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06C1" w:rsidRPr="00315581" w:rsidRDefault="002D06C1" w:rsidP="002D06C1">
      <w:pPr>
        <w:spacing w:after="0" w:line="276" w:lineRule="auto"/>
        <w:contextualSpacing/>
        <w:rPr>
          <w:rFonts w:ascii="Trebuchet MS" w:hAnsi="Trebuchet MS"/>
          <w:lang w:val="ro-RO"/>
        </w:rPr>
      </w:pPr>
    </w:p>
    <w:p w:rsidR="002D06C1" w:rsidRPr="00315581" w:rsidRDefault="002D06C1" w:rsidP="002D06C1">
      <w:pPr>
        <w:spacing w:after="0" w:line="276" w:lineRule="auto"/>
        <w:contextualSpacing/>
        <w:rPr>
          <w:rFonts w:ascii="Trebuchet MS" w:hAnsi="Trebuchet MS"/>
          <w:lang w:val="ro-RO"/>
        </w:rPr>
      </w:pPr>
    </w:p>
    <w:tbl>
      <w:tblPr>
        <w:tblStyle w:val="TableGrid"/>
        <w:tblW w:w="0" w:type="auto"/>
        <w:tblLook w:val="04A0"/>
      </w:tblPr>
      <w:tblGrid>
        <w:gridCol w:w="9209"/>
      </w:tblGrid>
      <w:tr w:rsidR="002D06C1" w:rsidRPr="00315581" w:rsidTr="009E1B80">
        <w:tc>
          <w:tcPr>
            <w:tcW w:w="9209" w:type="dxa"/>
            <w:shd w:val="clear" w:color="auto" w:fill="DBE5F1" w:themeFill="accent1" w:themeFillTint="33"/>
          </w:tcPr>
          <w:p w:rsidR="002D06C1" w:rsidRPr="00315581" w:rsidRDefault="002D06C1" w:rsidP="009E1B80">
            <w:pPr>
              <w:spacing w:line="276" w:lineRule="auto"/>
              <w:contextualSpacing/>
              <w:jc w:val="both"/>
              <w:rPr>
                <w:rFonts w:ascii="Trebuchet MS" w:hAnsi="Trebuchet MS"/>
                <w:lang w:val="ro-RO"/>
              </w:rPr>
            </w:pPr>
            <w:r w:rsidRPr="00315581">
              <w:rPr>
                <w:rFonts w:ascii="Trebuchet MS" w:hAnsi="Trebuchet MS"/>
                <w:lang w:val="ro-RO"/>
              </w:rPr>
              <w:t xml:space="preserve">Denumirea măsurii: </w:t>
            </w:r>
            <w:r w:rsidRPr="00315581">
              <w:rPr>
                <w:rFonts w:ascii="Trebuchet MS" w:hAnsi="Trebuchet MS"/>
                <w:b/>
                <w:caps/>
                <w:lang w:val="ro-RO"/>
              </w:rPr>
              <w:t>M3/6B Crearea şi dezvoltarea serviciilor de bază pentru populaţie</w:t>
            </w:r>
          </w:p>
          <w:p w:rsidR="002D06C1" w:rsidRPr="00315581" w:rsidRDefault="002D06C1" w:rsidP="009E1B80">
            <w:pPr>
              <w:spacing w:line="276" w:lineRule="auto"/>
              <w:contextualSpacing/>
              <w:rPr>
                <w:rFonts w:ascii="Trebuchet MS" w:hAnsi="Trebuchet MS"/>
                <w:lang w:val="ro-RO"/>
              </w:rPr>
            </w:pPr>
            <w:r w:rsidRPr="00315581">
              <w:rPr>
                <w:rFonts w:ascii="Trebuchet MS" w:hAnsi="Trebuchet MS"/>
                <w:lang w:val="ro-RO"/>
              </w:rPr>
              <w:t>Tipul măsurii:</w:t>
            </w:r>
          </w:p>
          <w:p w:rsidR="002D06C1" w:rsidRPr="00315581" w:rsidRDefault="002D06C1" w:rsidP="009E1B80">
            <w:pPr>
              <w:spacing w:line="276" w:lineRule="auto"/>
              <w:ind w:left="596"/>
              <w:contextualSpacing/>
              <w:rPr>
                <w:rFonts w:ascii="Trebuchet MS" w:hAnsi="Trebuchet MS"/>
                <w:b/>
                <w:lang w:val="ro-RO"/>
              </w:rPr>
            </w:pPr>
            <w:r w:rsidRPr="00315581">
              <w:rPr>
                <w:rFonts w:ascii="Trebuchet MS" w:hAnsi="Trebuchet MS"/>
                <w:b/>
                <w:lang w:val="ro-RO"/>
              </w:rPr>
              <w:sym w:font="Wingdings" w:char="F078"/>
            </w:r>
            <w:r w:rsidRPr="00315581">
              <w:rPr>
                <w:rFonts w:ascii="Trebuchet MS" w:hAnsi="Trebuchet MS"/>
                <w:b/>
                <w:lang w:val="ro-RO"/>
              </w:rPr>
              <w:t xml:space="preserve"> Investiţii</w:t>
            </w:r>
          </w:p>
          <w:p w:rsidR="002D06C1" w:rsidRPr="00315581" w:rsidRDefault="002D06C1" w:rsidP="009E1B80">
            <w:pPr>
              <w:spacing w:line="276" w:lineRule="auto"/>
              <w:ind w:left="596"/>
              <w:contextualSpacing/>
              <w:rPr>
                <w:rFonts w:ascii="Trebuchet MS" w:hAnsi="Trebuchet MS"/>
                <w:lang w:val="ro-RO"/>
              </w:rPr>
            </w:pPr>
            <w:r w:rsidRPr="00315581">
              <w:rPr>
                <w:rFonts w:ascii="Trebuchet MS" w:hAnsi="Trebuchet MS"/>
                <w:lang w:val="ro-RO"/>
              </w:rPr>
              <w:sym w:font="Webdings" w:char="F031"/>
            </w:r>
            <w:r w:rsidRPr="00315581">
              <w:rPr>
                <w:rFonts w:ascii="Trebuchet MS" w:hAnsi="Trebuchet MS"/>
                <w:lang w:val="ro-RO"/>
              </w:rPr>
              <w:t xml:space="preserve"> Servicii</w:t>
            </w:r>
          </w:p>
          <w:p w:rsidR="002D06C1" w:rsidRPr="00315581" w:rsidRDefault="002D06C1" w:rsidP="009E1B80">
            <w:pPr>
              <w:spacing w:line="276" w:lineRule="auto"/>
              <w:ind w:left="596"/>
              <w:contextualSpacing/>
              <w:rPr>
                <w:rFonts w:ascii="Trebuchet MS" w:hAnsi="Trebuchet MS"/>
                <w:lang w:val="ro-RO"/>
              </w:rPr>
            </w:pPr>
            <w:r w:rsidRPr="00315581">
              <w:rPr>
                <w:rFonts w:ascii="Trebuchet MS" w:hAnsi="Trebuchet MS"/>
                <w:lang w:val="ro-RO"/>
              </w:rPr>
              <w:sym w:font="Webdings" w:char="F031"/>
            </w:r>
            <w:r w:rsidRPr="00315581">
              <w:rPr>
                <w:rFonts w:ascii="Trebuchet MS" w:hAnsi="Trebuchet MS"/>
                <w:lang w:val="ro-RO"/>
              </w:rPr>
              <w:t xml:space="preserve"> Sprijin forfetar</w:t>
            </w:r>
          </w:p>
        </w:tc>
      </w:tr>
      <w:tr w:rsidR="002D06C1" w:rsidRPr="00315581" w:rsidTr="009E1B80">
        <w:tc>
          <w:tcPr>
            <w:tcW w:w="9209" w:type="dxa"/>
          </w:tcPr>
          <w:p w:rsidR="002D06C1" w:rsidRPr="00315581" w:rsidRDefault="002D06C1" w:rsidP="009E1B80">
            <w:pPr>
              <w:spacing w:line="276" w:lineRule="auto"/>
              <w:contextualSpacing/>
              <w:jc w:val="both"/>
              <w:rPr>
                <w:rFonts w:ascii="Trebuchet MS" w:hAnsi="Trebuchet MS"/>
                <w:b/>
                <w:lang w:val="ro-RO"/>
              </w:rPr>
            </w:pPr>
            <w:r w:rsidRPr="00315581">
              <w:rPr>
                <w:rFonts w:ascii="Trebuchet MS" w:hAnsi="Trebuchet MS"/>
                <w:b/>
                <w:lang w:val="ro-RO"/>
              </w:rPr>
              <w:t>1. Descrierea generală a măsurii, inclusiv a logicii de intervenție a acesteia și a contribuției la prioritățile strategiei, la domeniile de intervenție, la obiectivele transversale și a complementarității cu alte măsuri din SDL</w:t>
            </w:r>
          </w:p>
          <w:p w:rsidR="002D06C1" w:rsidRPr="00315581" w:rsidRDefault="002D06C1" w:rsidP="009E1B80">
            <w:pPr>
              <w:spacing w:line="276" w:lineRule="auto"/>
              <w:contextualSpacing/>
              <w:jc w:val="both"/>
              <w:rPr>
                <w:rFonts w:ascii="Trebuchet MS" w:hAnsi="Trebuchet MS"/>
                <w:lang w:val="ro-RO"/>
              </w:rPr>
            </w:pPr>
            <w:r w:rsidRPr="00315581">
              <w:rPr>
                <w:rFonts w:ascii="Trebuchet MS" w:hAnsi="Trebuchet MS"/>
                <w:i/>
                <w:lang w:val="ro-RO"/>
              </w:rPr>
              <w:t>Justificare și corelare cu analiza SWOT a alegerii măsurii propuse în cadrul SDL:</w:t>
            </w:r>
          </w:p>
          <w:p w:rsidR="002D06C1" w:rsidRPr="00315581" w:rsidRDefault="002D06C1" w:rsidP="009E1B80">
            <w:pPr>
              <w:spacing w:line="276" w:lineRule="auto"/>
              <w:ind w:firstLine="596"/>
              <w:contextualSpacing/>
              <w:jc w:val="both"/>
              <w:rPr>
                <w:rFonts w:ascii="Trebuchet MS" w:hAnsi="Trebuchet MS"/>
                <w:lang w:val="ro-RO"/>
              </w:rPr>
            </w:pPr>
            <w:r w:rsidRPr="00315581">
              <w:rPr>
                <w:rFonts w:ascii="Trebuchet MS" w:hAnsi="Trebuchet MS"/>
                <w:lang w:val="ro-RO"/>
              </w:rPr>
              <w:t>Măsura sprijină investiţiile în dezvoltarea socio-economică a spaţiului rural, care este indispensabil legată de existenţa unei infrastructuri rurale, de existența și accesibilitatea serviciilor de bază, inclusiv a celor de agrement și culturale. Îmbunătăţirea şi dezvoltarea infrastructurii rurale reprezintă o cerinţă esenţială pentru creşterea calităţii vieţii, ce poate favoriza incluziunea socială, precum şi inversarea tendințelor de declin economic și social și de depopulare a zonelor rurale.</w:t>
            </w:r>
          </w:p>
          <w:p w:rsidR="002D06C1" w:rsidRPr="00315581" w:rsidRDefault="002D06C1" w:rsidP="009E1B80">
            <w:pPr>
              <w:spacing w:line="276" w:lineRule="auto"/>
              <w:contextualSpacing/>
              <w:jc w:val="both"/>
              <w:rPr>
                <w:rFonts w:ascii="Trebuchet MS" w:hAnsi="Trebuchet MS"/>
                <w:lang w:val="ro-RO"/>
              </w:rPr>
            </w:pPr>
            <w:r w:rsidRPr="00315581">
              <w:rPr>
                <w:rFonts w:ascii="Trebuchet MS" w:hAnsi="Trebuchet MS"/>
                <w:lang w:val="ro-RO"/>
              </w:rPr>
              <w:t>Din analiza teritoriului şi din dezbaterile publice a rezultat un deficit în ceea ce priveşte dezvoltarea serviciilor de bază în localităţile din teritoriu. Sprijinul pentru aceasta măsură vizează investiţii în spaţiul rural pentru crearea şi modernizarea infrastructurii fizice de bază, pentru crearea şi dezvoltarea serviciilor publice de bază pentru populaţia rurală, dar şi pentru serviciile publice voluntare pentru situaţii de urgenţă care conform analizei SWOT sunt slab dotate.</w:t>
            </w:r>
          </w:p>
          <w:p w:rsidR="002D06C1" w:rsidRPr="00315581" w:rsidRDefault="002D06C1" w:rsidP="009E1B80">
            <w:pPr>
              <w:spacing w:line="276" w:lineRule="auto"/>
              <w:ind w:firstLine="596"/>
              <w:contextualSpacing/>
              <w:jc w:val="both"/>
              <w:rPr>
                <w:rFonts w:ascii="Trebuchet MS" w:hAnsi="Trebuchet MS"/>
                <w:lang w:val="ro-RO"/>
              </w:rPr>
            </w:pPr>
            <w:r w:rsidRPr="00315581">
              <w:rPr>
                <w:rFonts w:ascii="Trebuchet MS" w:hAnsi="Trebuchet MS"/>
                <w:lang w:val="ro-RO"/>
              </w:rPr>
              <w:t>În cele 64 de localităţi componente ale teritoriului GAL Zona Sătmarului a fost amenajată o infrastructură de agrement/turistică la scară mică ce include 29 de terenuri sportive, 9 săli de sport şi 24 de spaţii de joacă în aer liber (2 fiind realizate din iniţiative private).</w:t>
            </w:r>
          </w:p>
          <w:p w:rsidR="002D06C1" w:rsidRPr="00315581" w:rsidRDefault="002D06C1" w:rsidP="009E1B80">
            <w:pPr>
              <w:spacing w:line="276" w:lineRule="auto"/>
              <w:ind w:firstLine="630"/>
              <w:contextualSpacing/>
              <w:jc w:val="both"/>
              <w:rPr>
                <w:rFonts w:ascii="Trebuchet MS" w:hAnsi="Trebuchet MS"/>
                <w:lang w:val="ro-RO"/>
              </w:rPr>
            </w:pPr>
            <w:r w:rsidRPr="00315581">
              <w:rPr>
                <w:rFonts w:ascii="Trebuchet MS" w:hAnsi="Trebuchet MS"/>
                <w:lang w:val="ro-RO"/>
              </w:rPr>
              <w:t xml:space="preserve">Cele 45 de cămine culturale existente în teritoriu sunt parţial valorificate în viaţa culturală a comunei, existând reticenţe în utilizarea acestora la potenţial maxim, dotarea lor fiind învechită în multe sate aparţinătoare (vezi analiza SWOT). Căminele culturale reprezintă baza infrastructurală necesară pentru desfăşurarea activităţilor specifice  grupurilor şi formaţiilor păstrătoare ale moştenirii locale, iar modernizarea lor va conduce la revitalizarea culturii în beneficiul populaţiei locale. </w:t>
            </w:r>
          </w:p>
          <w:p w:rsidR="002D06C1" w:rsidRPr="00315581" w:rsidRDefault="002D06C1" w:rsidP="009E1B80">
            <w:pPr>
              <w:spacing w:line="276" w:lineRule="auto"/>
              <w:contextualSpacing/>
              <w:jc w:val="both"/>
              <w:rPr>
                <w:rFonts w:ascii="Trebuchet MS" w:hAnsi="Trebuchet MS"/>
                <w:i/>
                <w:lang w:val="ro-RO"/>
              </w:rPr>
            </w:pPr>
            <w:r w:rsidRPr="00315581">
              <w:rPr>
                <w:rFonts w:ascii="Trebuchet MS" w:hAnsi="Trebuchet MS"/>
                <w:i/>
                <w:lang w:val="ro-RO"/>
              </w:rPr>
              <w:t xml:space="preserve">Obiectiv(e) de dezvoltare rurală - conform Reg.(UE) 1305/2013, art.4: </w:t>
            </w:r>
          </w:p>
          <w:p w:rsidR="002D06C1" w:rsidRPr="00315581" w:rsidRDefault="002D06C1" w:rsidP="009E1B80">
            <w:pPr>
              <w:spacing w:line="276" w:lineRule="auto"/>
              <w:contextualSpacing/>
              <w:jc w:val="both"/>
              <w:rPr>
                <w:rFonts w:ascii="Trebuchet MS" w:hAnsi="Trebuchet MS"/>
                <w:i/>
                <w:lang w:val="ro-RO"/>
              </w:rPr>
            </w:pPr>
            <w:r w:rsidRPr="00315581">
              <w:rPr>
                <w:rFonts w:ascii="Trebuchet MS" w:hAnsi="Trebuchet MS"/>
                <w:lang w:val="ro-RO"/>
              </w:rPr>
              <w:t>iii) Obținerea unei dezvoltări teritoriale echilibrate a economiilor și comunităților rurale, inclusiv crearea și menținerea de locuri de muncă</w:t>
            </w:r>
          </w:p>
          <w:p w:rsidR="002D06C1" w:rsidRPr="00315581" w:rsidRDefault="002D06C1" w:rsidP="009E1B80">
            <w:pPr>
              <w:spacing w:line="276" w:lineRule="auto"/>
              <w:contextualSpacing/>
              <w:jc w:val="both"/>
              <w:rPr>
                <w:rFonts w:ascii="Trebuchet MS" w:hAnsi="Trebuchet MS"/>
                <w:i/>
                <w:lang w:val="ro-RO"/>
              </w:rPr>
            </w:pPr>
            <w:r w:rsidRPr="00315581">
              <w:rPr>
                <w:rFonts w:ascii="Trebuchet MS" w:hAnsi="Trebuchet MS"/>
                <w:i/>
                <w:lang w:val="ro-RO"/>
              </w:rPr>
              <w:t>Obiectiv(e) specific(e) al(e) măsurii:</w:t>
            </w:r>
          </w:p>
          <w:p w:rsidR="002D06C1" w:rsidRPr="00315581" w:rsidRDefault="002D06C1" w:rsidP="009E1B80">
            <w:pPr>
              <w:pStyle w:val="ListParagraph"/>
              <w:numPr>
                <w:ilvl w:val="0"/>
                <w:numId w:val="1"/>
              </w:numPr>
              <w:spacing w:after="0" w:line="276" w:lineRule="auto"/>
              <w:jc w:val="both"/>
              <w:rPr>
                <w:rFonts w:ascii="Trebuchet MS" w:hAnsi="Trebuchet MS"/>
                <w:lang w:val="ro-RO"/>
              </w:rPr>
            </w:pPr>
            <w:r w:rsidRPr="00315581">
              <w:rPr>
                <w:rFonts w:ascii="Trebuchet MS" w:hAnsi="Trebuchet MS"/>
                <w:lang w:val="ro-RO"/>
              </w:rPr>
              <w:t>Îmbunătăţirea condiţiilor de viaţă pentru populaţie</w:t>
            </w:r>
          </w:p>
          <w:p w:rsidR="002D06C1" w:rsidRPr="00315581" w:rsidRDefault="002D06C1" w:rsidP="009E1B80">
            <w:pPr>
              <w:pStyle w:val="ListParagraph"/>
              <w:numPr>
                <w:ilvl w:val="0"/>
                <w:numId w:val="1"/>
              </w:numPr>
              <w:spacing w:after="0" w:line="276" w:lineRule="auto"/>
              <w:jc w:val="both"/>
              <w:rPr>
                <w:rFonts w:ascii="Trebuchet MS" w:hAnsi="Trebuchet MS"/>
                <w:i/>
                <w:lang w:val="ro-RO"/>
              </w:rPr>
            </w:pPr>
            <w:r w:rsidRPr="00315581">
              <w:rPr>
                <w:rFonts w:ascii="Trebuchet MS" w:hAnsi="Trebuchet MS"/>
                <w:lang w:val="ro-RO"/>
              </w:rPr>
              <w:t>Asigurarea accesului la serviciile de bază pentru locuitorii din teritoriul GAL</w:t>
            </w:r>
          </w:p>
          <w:p w:rsidR="002D06C1" w:rsidRPr="00315581" w:rsidRDefault="002D06C1" w:rsidP="009E1B80">
            <w:pPr>
              <w:pStyle w:val="ListParagraph"/>
              <w:numPr>
                <w:ilvl w:val="0"/>
                <w:numId w:val="1"/>
              </w:numPr>
              <w:spacing w:after="0" w:line="276" w:lineRule="auto"/>
              <w:jc w:val="both"/>
              <w:rPr>
                <w:rFonts w:ascii="Trebuchet MS" w:hAnsi="Trebuchet MS"/>
                <w:i/>
                <w:lang w:val="ro-RO"/>
              </w:rPr>
            </w:pPr>
            <w:r w:rsidRPr="00315581">
              <w:rPr>
                <w:rFonts w:ascii="Trebuchet MS" w:hAnsi="Trebuchet MS"/>
                <w:lang w:val="ro-RO"/>
              </w:rPr>
              <w:t>Păstrarea tradiţiilor locale</w:t>
            </w:r>
          </w:p>
          <w:p w:rsidR="002D06C1" w:rsidRPr="00315581" w:rsidRDefault="002D06C1" w:rsidP="009E1B80">
            <w:pPr>
              <w:spacing w:line="276" w:lineRule="auto"/>
              <w:contextualSpacing/>
              <w:jc w:val="both"/>
              <w:rPr>
                <w:rFonts w:ascii="Trebuchet MS" w:hAnsi="Trebuchet MS"/>
                <w:lang w:val="ro-RO"/>
              </w:rPr>
            </w:pPr>
            <w:r w:rsidRPr="00315581">
              <w:rPr>
                <w:rFonts w:ascii="Trebuchet MS" w:hAnsi="Trebuchet MS"/>
                <w:i/>
                <w:lang w:val="ro-RO"/>
              </w:rPr>
              <w:t xml:space="preserve">Măsura contribuie la prioritatea/prioritățile prevăzute la art. 5, Reg. (UE) nr. 1305/2013: </w:t>
            </w:r>
            <w:r w:rsidRPr="00315581">
              <w:rPr>
                <w:rFonts w:ascii="Trebuchet MS" w:hAnsi="Trebuchet MS"/>
                <w:lang w:val="ro-RO"/>
              </w:rPr>
              <w:t xml:space="preserve">P6: Promovarea incluziunii sociale, a reducerii sărăciei și a dezvoltării economice în </w:t>
            </w:r>
            <w:r w:rsidRPr="00315581">
              <w:rPr>
                <w:rFonts w:ascii="Trebuchet MS" w:hAnsi="Trebuchet MS"/>
                <w:lang w:val="ro-RO"/>
              </w:rPr>
              <w:lastRenderedPageBreak/>
              <w:t>zonele rurale</w:t>
            </w:r>
          </w:p>
          <w:p w:rsidR="002D06C1" w:rsidRPr="00315581" w:rsidRDefault="002D06C1" w:rsidP="009E1B80">
            <w:pPr>
              <w:spacing w:line="276" w:lineRule="auto"/>
              <w:contextualSpacing/>
              <w:jc w:val="both"/>
              <w:rPr>
                <w:rFonts w:ascii="Trebuchet MS" w:hAnsi="Trebuchet MS"/>
                <w:lang w:val="ro-RO"/>
              </w:rPr>
            </w:pPr>
            <w:r w:rsidRPr="00315581">
              <w:rPr>
                <w:rFonts w:ascii="Trebuchet MS" w:hAnsi="Trebuchet MS"/>
                <w:i/>
                <w:lang w:val="ro-RO"/>
              </w:rPr>
              <w:t xml:space="preserve">Măsura corespunde obiectivelor </w:t>
            </w:r>
            <w:r w:rsidRPr="00315581">
              <w:rPr>
                <w:rFonts w:ascii="Trebuchet MS" w:hAnsi="Trebuchet MS"/>
                <w:b/>
                <w:i/>
                <w:u w:val="single"/>
                <w:lang w:val="ro-RO"/>
              </w:rPr>
              <w:t>Articolului 20</w:t>
            </w:r>
            <w:r w:rsidRPr="00315581">
              <w:rPr>
                <w:rFonts w:ascii="Trebuchet MS" w:hAnsi="Trebuchet MS"/>
                <w:i/>
                <w:lang w:val="ro-RO"/>
              </w:rPr>
              <w:t xml:space="preserve"> din Reg. (UE) nr. 1305/2013: </w:t>
            </w:r>
            <w:r w:rsidRPr="00315581">
              <w:rPr>
                <w:rFonts w:ascii="Trebuchet MS" w:hAnsi="Trebuchet MS"/>
                <w:lang w:val="ro-RO"/>
              </w:rPr>
              <w:t>Servicii de bază și reînnoirea satelor în zonele rurale</w:t>
            </w:r>
          </w:p>
          <w:p w:rsidR="002D06C1" w:rsidRPr="00315581" w:rsidRDefault="002D06C1" w:rsidP="009E1B80">
            <w:pPr>
              <w:spacing w:line="276" w:lineRule="auto"/>
              <w:contextualSpacing/>
              <w:jc w:val="both"/>
              <w:rPr>
                <w:rFonts w:ascii="Trebuchet MS" w:hAnsi="Trebuchet MS"/>
                <w:i/>
                <w:lang w:val="ro-RO"/>
              </w:rPr>
            </w:pPr>
            <w:r w:rsidRPr="00315581">
              <w:rPr>
                <w:rFonts w:ascii="Trebuchet MS" w:hAnsi="Trebuchet MS"/>
                <w:i/>
                <w:lang w:val="ro-RO"/>
              </w:rPr>
              <w:t xml:space="preserve">Măsura contribuie la Domeniul de intervenție </w:t>
            </w:r>
            <w:r w:rsidRPr="00315581">
              <w:rPr>
                <w:rFonts w:ascii="Trebuchet MS" w:hAnsi="Trebuchet MS"/>
                <w:lang w:val="ro-RO"/>
              </w:rPr>
              <w:t>6B) Încurajarea dezvoltării locale în zonele rurale.</w:t>
            </w:r>
          </w:p>
          <w:p w:rsidR="002D06C1" w:rsidRPr="00315581" w:rsidRDefault="002D06C1" w:rsidP="009E1B80">
            <w:pPr>
              <w:spacing w:line="276" w:lineRule="auto"/>
              <w:contextualSpacing/>
              <w:jc w:val="both"/>
              <w:rPr>
                <w:rFonts w:ascii="Trebuchet MS" w:hAnsi="Trebuchet MS"/>
                <w:i/>
                <w:lang w:val="ro-RO"/>
              </w:rPr>
            </w:pPr>
            <w:r w:rsidRPr="00315581">
              <w:rPr>
                <w:rFonts w:ascii="Trebuchet MS" w:hAnsi="Trebuchet MS"/>
                <w:i/>
                <w:lang w:val="ro-RO"/>
              </w:rPr>
              <w:t xml:space="preserve">Măsura contribuie la obiectivele transversale ale Reg. (UE) nr. 1305/2013: </w:t>
            </w:r>
          </w:p>
          <w:p w:rsidR="002D06C1" w:rsidRPr="00315581" w:rsidRDefault="002D06C1" w:rsidP="009E1B80">
            <w:pPr>
              <w:pStyle w:val="ListParagraph"/>
              <w:numPr>
                <w:ilvl w:val="0"/>
                <w:numId w:val="1"/>
              </w:numPr>
              <w:spacing w:after="0" w:line="276" w:lineRule="auto"/>
              <w:jc w:val="both"/>
              <w:rPr>
                <w:rFonts w:ascii="Trebuchet MS" w:hAnsi="Trebuchet MS"/>
                <w:i/>
                <w:lang w:val="ro-RO"/>
              </w:rPr>
            </w:pPr>
            <w:r w:rsidRPr="00315581">
              <w:rPr>
                <w:rFonts w:ascii="Trebuchet MS" w:hAnsi="Trebuchet MS"/>
                <w:lang w:val="ro-RO"/>
              </w:rPr>
              <w:t>Mediu și climă – prin eficientizare energetică, crearea de spații verzi</w:t>
            </w:r>
          </w:p>
          <w:p w:rsidR="002D06C1" w:rsidRPr="00315581" w:rsidRDefault="002D06C1" w:rsidP="009E1B80">
            <w:pPr>
              <w:pStyle w:val="ListParagraph"/>
              <w:numPr>
                <w:ilvl w:val="0"/>
                <w:numId w:val="1"/>
              </w:numPr>
              <w:spacing w:after="0" w:line="276" w:lineRule="auto"/>
              <w:jc w:val="both"/>
              <w:rPr>
                <w:rFonts w:ascii="Trebuchet MS" w:hAnsi="Trebuchet MS"/>
                <w:i/>
                <w:lang w:val="ro-RO"/>
              </w:rPr>
            </w:pPr>
            <w:r w:rsidRPr="00315581">
              <w:rPr>
                <w:rFonts w:ascii="Trebuchet MS" w:hAnsi="Trebuchet MS"/>
                <w:lang w:val="ro-RO"/>
              </w:rPr>
              <w:t>Inovativ – creare de servicii</w:t>
            </w:r>
            <w:r w:rsidR="00315581" w:rsidRPr="00315581">
              <w:rPr>
                <w:rFonts w:ascii="Trebuchet MS" w:hAnsi="Trebuchet MS"/>
                <w:lang w:val="ro-RO"/>
              </w:rPr>
              <w:t xml:space="preserve"> </w:t>
            </w:r>
            <w:r w:rsidRPr="00315581">
              <w:rPr>
                <w:rFonts w:ascii="Trebuchet MS" w:hAnsi="Trebuchet MS"/>
                <w:lang w:val="ro-RO"/>
              </w:rPr>
              <w:t>noi, inexistente</w:t>
            </w:r>
            <w:r w:rsidR="00315581" w:rsidRPr="00315581">
              <w:rPr>
                <w:rFonts w:ascii="Trebuchet MS" w:hAnsi="Trebuchet MS"/>
                <w:lang w:val="ro-RO"/>
              </w:rPr>
              <w:t xml:space="preserve"> </w:t>
            </w:r>
            <w:r w:rsidRPr="00315581">
              <w:rPr>
                <w:rFonts w:ascii="Trebuchet MS" w:hAnsi="Trebuchet MS"/>
                <w:lang w:val="ro-RO"/>
              </w:rPr>
              <w:t>în UAT</w:t>
            </w:r>
          </w:p>
          <w:p w:rsidR="002D06C1" w:rsidRPr="00315581" w:rsidRDefault="002D06C1" w:rsidP="009E1B80">
            <w:pPr>
              <w:spacing w:line="276" w:lineRule="auto"/>
              <w:contextualSpacing/>
              <w:jc w:val="both"/>
              <w:rPr>
                <w:rFonts w:ascii="Trebuchet MS" w:hAnsi="Trebuchet MS"/>
                <w:i/>
                <w:lang w:val="ro-RO"/>
              </w:rPr>
            </w:pPr>
            <w:r w:rsidRPr="00315581">
              <w:rPr>
                <w:rFonts w:ascii="Trebuchet MS" w:hAnsi="Trebuchet MS"/>
                <w:i/>
                <w:lang w:val="ro-RO"/>
              </w:rPr>
              <w:t>Complementaritatea cu alte măsuri din SDL:</w:t>
            </w:r>
          </w:p>
          <w:p w:rsidR="002D06C1" w:rsidRPr="00315581" w:rsidRDefault="002D06C1" w:rsidP="009E1B80">
            <w:pPr>
              <w:pStyle w:val="ListParagraph"/>
              <w:numPr>
                <w:ilvl w:val="0"/>
                <w:numId w:val="1"/>
              </w:numPr>
              <w:spacing w:after="0" w:line="276" w:lineRule="auto"/>
              <w:jc w:val="both"/>
              <w:rPr>
                <w:rFonts w:ascii="Trebuchet MS" w:hAnsi="Trebuchet MS"/>
                <w:i/>
                <w:lang w:val="ro-RO"/>
              </w:rPr>
            </w:pPr>
            <w:r w:rsidRPr="00315581">
              <w:rPr>
                <w:rFonts w:ascii="Trebuchet MS" w:hAnsi="Trebuchet MS"/>
                <w:lang w:val="ro-RO"/>
              </w:rPr>
              <w:t xml:space="preserve">M5/6B Investiţii în infrastructura socială </w:t>
            </w:r>
          </w:p>
          <w:p w:rsidR="002D06C1" w:rsidRPr="00315581" w:rsidRDefault="002D06C1" w:rsidP="009E1B80">
            <w:pPr>
              <w:spacing w:line="276" w:lineRule="auto"/>
              <w:contextualSpacing/>
              <w:jc w:val="both"/>
              <w:rPr>
                <w:rFonts w:ascii="Trebuchet MS" w:hAnsi="Trebuchet MS"/>
                <w:i/>
                <w:lang w:val="ro-RO"/>
              </w:rPr>
            </w:pPr>
            <w:r w:rsidRPr="00315581">
              <w:rPr>
                <w:rFonts w:ascii="Trebuchet MS" w:hAnsi="Trebuchet MS"/>
                <w:i/>
                <w:lang w:val="ro-RO"/>
              </w:rPr>
              <w:t xml:space="preserve">Sinergia cu alte măsuri din SDL: </w:t>
            </w:r>
          </w:p>
          <w:p w:rsidR="002D06C1" w:rsidRPr="00315581" w:rsidRDefault="002D06C1" w:rsidP="009E1B80">
            <w:pPr>
              <w:pStyle w:val="ListParagraph"/>
              <w:numPr>
                <w:ilvl w:val="0"/>
                <w:numId w:val="1"/>
              </w:numPr>
              <w:spacing w:after="0" w:line="276" w:lineRule="auto"/>
              <w:jc w:val="both"/>
              <w:rPr>
                <w:rFonts w:ascii="Trebuchet MS" w:hAnsi="Trebuchet MS"/>
                <w:lang w:val="ro-RO"/>
              </w:rPr>
            </w:pPr>
            <w:r w:rsidRPr="00315581">
              <w:rPr>
                <w:rFonts w:ascii="Trebuchet MS" w:hAnsi="Trebuchet MS"/>
                <w:lang w:val="ro-RO"/>
              </w:rPr>
              <w:t xml:space="preserve">M1/6A Sprijin pentru înfiinţarea de activităţi non-agricole în GAL Zona Sătmarului </w:t>
            </w:r>
          </w:p>
          <w:p w:rsidR="002D06C1" w:rsidRPr="00315581" w:rsidRDefault="002D06C1" w:rsidP="009E1B80">
            <w:pPr>
              <w:pStyle w:val="ListParagraph"/>
              <w:numPr>
                <w:ilvl w:val="0"/>
                <w:numId w:val="1"/>
              </w:numPr>
              <w:spacing w:after="0" w:line="276" w:lineRule="auto"/>
              <w:jc w:val="both"/>
              <w:rPr>
                <w:rFonts w:ascii="Trebuchet MS" w:hAnsi="Trebuchet MS"/>
                <w:lang w:val="ro-RO"/>
              </w:rPr>
            </w:pPr>
            <w:r w:rsidRPr="00315581">
              <w:rPr>
                <w:rFonts w:ascii="Trebuchet MS" w:hAnsi="Trebuchet MS"/>
                <w:lang w:val="ro-RO"/>
              </w:rPr>
              <w:t>M2/6A Crearea şi modernizarea micro-întreprinderilor din domeniul non-agricol</w:t>
            </w:r>
          </w:p>
          <w:p w:rsidR="002D06C1" w:rsidRPr="00315581" w:rsidRDefault="002D06C1" w:rsidP="009E1B80">
            <w:pPr>
              <w:pStyle w:val="ListParagraph"/>
              <w:numPr>
                <w:ilvl w:val="0"/>
                <w:numId w:val="1"/>
              </w:numPr>
              <w:spacing w:after="0" w:line="276" w:lineRule="auto"/>
              <w:jc w:val="both"/>
              <w:rPr>
                <w:rFonts w:ascii="Trebuchet MS" w:hAnsi="Trebuchet MS"/>
                <w:lang w:val="ro-RO"/>
              </w:rPr>
            </w:pPr>
            <w:r w:rsidRPr="00315581">
              <w:rPr>
                <w:rFonts w:ascii="Trebuchet MS" w:hAnsi="Trebuchet MS"/>
                <w:lang w:val="ro-RO"/>
              </w:rPr>
              <w:t>M4/6B Păstrarea şi promovarea moştenirii culturale</w:t>
            </w:r>
          </w:p>
          <w:p w:rsidR="002D06C1" w:rsidRPr="00315581" w:rsidRDefault="002D06C1" w:rsidP="009E1B80">
            <w:pPr>
              <w:pStyle w:val="ListParagraph"/>
              <w:numPr>
                <w:ilvl w:val="0"/>
                <w:numId w:val="1"/>
              </w:numPr>
              <w:spacing w:after="0" w:line="276" w:lineRule="auto"/>
              <w:jc w:val="both"/>
              <w:rPr>
                <w:rFonts w:ascii="Trebuchet MS" w:hAnsi="Trebuchet MS"/>
                <w:lang w:val="ro-RO"/>
              </w:rPr>
            </w:pPr>
            <w:r w:rsidRPr="00315581">
              <w:rPr>
                <w:rFonts w:ascii="Trebuchet MS" w:hAnsi="Trebuchet MS"/>
                <w:lang w:val="ro-RO"/>
              </w:rPr>
              <w:t xml:space="preserve">M5/6B Investiţii în infrastructura socială </w:t>
            </w:r>
          </w:p>
        </w:tc>
      </w:tr>
      <w:tr w:rsidR="002D06C1" w:rsidRPr="00315581" w:rsidTr="009E1B80">
        <w:tc>
          <w:tcPr>
            <w:tcW w:w="9209" w:type="dxa"/>
            <w:shd w:val="clear" w:color="auto" w:fill="auto"/>
          </w:tcPr>
          <w:p w:rsidR="002D06C1" w:rsidRPr="00315581" w:rsidRDefault="002D06C1" w:rsidP="009E1B80">
            <w:pPr>
              <w:spacing w:line="276" w:lineRule="auto"/>
              <w:contextualSpacing/>
              <w:jc w:val="both"/>
              <w:rPr>
                <w:rFonts w:ascii="Trebuchet MS" w:hAnsi="Trebuchet MS"/>
                <w:b/>
                <w:lang w:val="ro-RO"/>
              </w:rPr>
            </w:pPr>
            <w:r w:rsidRPr="00315581">
              <w:rPr>
                <w:rFonts w:ascii="Trebuchet MS" w:hAnsi="Trebuchet MS"/>
                <w:b/>
                <w:lang w:val="ro-RO"/>
              </w:rPr>
              <w:lastRenderedPageBreak/>
              <w:t>2. Valoarea adăugată a măsurii</w:t>
            </w:r>
          </w:p>
          <w:p w:rsidR="002D06C1" w:rsidRPr="00315581" w:rsidRDefault="002D06C1" w:rsidP="009E1B80">
            <w:pPr>
              <w:spacing w:line="276" w:lineRule="auto"/>
              <w:contextualSpacing/>
              <w:rPr>
                <w:rFonts w:ascii="Trebuchet MS" w:hAnsi="Trebuchet MS"/>
                <w:lang w:val="ro-RO"/>
              </w:rPr>
            </w:pPr>
            <w:r w:rsidRPr="00315581">
              <w:rPr>
                <w:rFonts w:ascii="Trebuchet MS" w:hAnsi="Trebuchet MS"/>
                <w:lang w:val="ro-RO"/>
              </w:rPr>
              <w:t>Valoarea adăugată a măsurii este dată de următoarele elemente:</w:t>
            </w:r>
          </w:p>
          <w:p w:rsidR="002D06C1" w:rsidRPr="00315581" w:rsidRDefault="002D06C1" w:rsidP="009E1B80">
            <w:pPr>
              <w:numPr>
                <w:ilvl w:val="0"/>
                <w:numId w:val="8"/>
              </w:numPr>
              <w:spacing w:after="0" w:line="276" w:lineRule="auto"/>
              <w:ind w:left="738"/>
              <w:contextualSpacing/>
              <w:jc w:val="both"/>
              <w:rPr>
                <w:rFonts w:ascii="Trebuchet MS" w:hAnsi="Trebuchet MS"/>
                <w:lang w:val="ro-RO"/>
              </w:rPr>
            </w:pPr>
            <w:r w:rsidRPr="00315581">
              <w:rPr>
                <w:rFonts w:ascii="Trebuchet MS" w:hAnsi="Trebuchet MS"/>
                <w:lang w:val="ro-RO"/>
              </w:rPr>
              <w:t xml:space="preserve">Creşterea atractivităţii teritoriului pentru potenţialele stabiliri de domiciliu, cu precădere pentru populaţia tânără  </w:t>
            </w:r>
          </w:p>
          <w:p w:rsidR="002D06C1" w:rsidRPr="00315581" w:rsidRDefault="002D06C1" w:rsidP="009E1B80">
            <w:pPr>
              <w:numPr>
                <w:ilvl w:val="0"/>
                <w:numId w:val="8"/>
              </w:numPr>
              <w:spacing w:after="0" w:line="276" w:lineRule="auto"/>
              <w:ind w:left="738"/>
              <w:contextualSpacing/>
              <w:jc w:val="both"/>
              <w:rPr>
                <w:rFonts w:ascii="Trebuchet MS" w:hAnsi="Trebuchet MS"/>
                <w:lang w:val="ro-RO"/>
              </w:rPr>
            </w:pPr>
            <w:r w:rsidRPr="00315581">
              <w:rPr>
                <w:rFonts w:ascii="Trebuchet MS" w:hAnsi="Trebuchet MS"/>
                <w:lang w:val="ro-RO"/>
              </w:rPr>
              <w:t>Reducerea dezechilibrelor dintre mediul urban şi mediul rural în ceea ce priveşte condiţiile de trai şi oferta de servicii publice</w:t>
            </w:r>
          </w:p>
          <w:p w:rsidR="002D06C1" w:rsidRPr="00315581" w:rsidRDefault="002D06C1" w:rsidP="009E1B80">
            <w:pPr>
              <w:numPr>
                <w:ilvl w:val="0"/>
                <w:numId w:val="8"/>
              </w:numPr>
              <w:spacing w:after="0" w:line="276" w:lineRule="auto"/>
              <w:ind w:left="738"/>
              <w:contextualSpacing/>
              <w:jc w:val="both"/>
              <w:rPr>
                <w:rFonts w:ascii="Trebuchet MS" w:hAnsi="Trebuchet MS"/>
                <w:lang w:val="ro-RO"/>
              </w:rPr>
            </w:pPr>
            <w:r w:rsidRPr="00315581">
              <w:rPr>
                <w:rFonts w:ascii="Trebuchet MS" w:hAnsi="Trebuchet MS"/>
                <w:lang w:val="ro-RO"/>
              </w:rPr>
              <w:t xml:space="preserve">Scăderea presiunii financiare asupra bugetelor locale odată cu dotarea corespunzătoare cu utilaje şi echipamente </w:t>
            </w:r>
          </w:p>
          <w:p w:rsidR="002D06C1" w:rsidRPr="00315581" w:rsidRDefault="002D06C1" w:rsidP="009E1B80">
            <w:pPr>
              <w:numPr>
                <w:ilvl w:val="0"/>
                <w:numId w:val="8"/>
              </w:numPr>
              <w:spacing w:after="0" w:line="276" w:lineRule="auto"/>
              <w:ind w:left="738"/>
              <w:contextualSpacing/>
              <w:jc w:val="both"/>
              <w:rPr>
                <w:rFonts w:ascii="Trebuchet MS" w:hAnsi="Trebuchet MS"/>
                <w:lang w:val="ro-RO"/>
              </w:rPr>
            </w:pPr>
            <w:r w:rsidRPr="00315581">
              <w:rPr>
                <w:rFonts w:ascii="Trebuchet MS" w:hAnsi="Trebuchet MS"/>
                <w:lang w:val="ro-RO"/>
              </w:rPr>
              <w:t>Păstrarea moştenirii tradiţionale prin promovarea patrimoniul cultural</w:t>
            </w:r>
          </w:p>
        </w:tc>
      </w:tr>
      <w:tr w:rsidR="002D06C1" w:rsidRPr="00315581" w:rsidTr="009E1B80">
        <w:tc>
          <w:tcPr>
            <w:tcW w:w="9209" w:type="dxa"/>
            <w:shd w:val="clear" w:color="auto" w:fill="auto"/>
          </w:tcPr>
          <w:p w:rsidR="002D06C1" w:rsidRPr="00315581" w:rsidRDefault="002D06C1" w:rsidP="009E1B80">
            <w:pPr>
              <w:spacing w:line="276" w:lineRule="auto"/>
              <w:contextualSpacing/>
              <w:jc w:val="both"/>
              <w:rPr>
                <w:rFonts w:ascii="Trebuchet MS" w:hAnsi="Trebuchet MS"/>
                <w:b/>
                <w:lang w:val="ro-RO"/>
              </w:rPr>
            </w:pPr>
            <w:r w:rsidRPr="00315581">
              <w:rPr>
                <w:rFonts w:ascii="Trebuchet MS" w:hAnsi="Trebuchet MS"/>
                <w:b/>
                <w:lang w:val="ro-RO"/>
              </w:rPr>
              <w:t>3. Trimiteri la alte acte legislative</w:t>
            </w:r>
          </w:p>
          <w:p w:rsidR="002D06C1" w:rsidRPr="00315581" w:rsidRDefault="002D06C1" w:rsidP="009E1B80">
            <w:pPr>
              <w:pStyle w:val="ListParagraph"/>
              <w:numPr>
                <w:ilvl w:val="0"/>
                <w:numId w:val="2"/>
              </w:numPr>
              <w:spacing w:after="0" w:line="276" w:lineRule="auto"/>
              <w:jc w:val="both"/>
              <w:rPr>
                <w:rFonts w:ascii="Trebuchet MS" w:hAnsi="Trebuchet MS"/>
                <w:lang w:val="ro-RO"/>
              </w:rPr>
            </w:pPr>
            <w:r w:rsidRPr="00315581">
              <w:rPr>
                <w:rFonts w:ascii="Trebuchet MS" w:hAnsi="Trebuchet MS"/>
                <w:lang w:val="ro-RO"/>
              </w:rPr>
              <w:t>Reg. (UE) 1303/2013, Reg. (UE) 1305/2013, Reg. (UE) 1307/2013, Reg. (UE) 1407/2013, Reg. (UE) nr. 807/2014, Reg. (UE) nr. 808/2014</w:t>
            </w:r>
          </w:p>
          <w:p w:rsidR="002D06C1" w:rsidRPr="00315581" w:rsidRDefault="002D06C1" w:rsidP="009E1B80">
            <w:pPr>
              <w:pStyle w:val="ListParagraph"/>
              <w:numPr>
                <w:ilvl w:val="0"/>
                <w:numId w:val="2"/>
              </w:numPr>
              <w:spacing w:after="0" w:line="276" w:lineRule="auto"/>
              <w:jc w:val="both"/>
              <w:rPr>
                <w:rFonts w:ascii="Trebuchet MS" w:hAnsi="Trebuchet MS"/>
                <w:lang w:val="ro-RO"/>
              </w:rPr>
            </w:pPr>
            <w:r w:rsidRPr="00315581">
              <w:rPr>
                <w:rFonts w:ascii="Trebuchet MS" w:hAnsi="Trebuchet MS"/>
                <w:lang w:val="ro-RO"/>
              </w:rPr>
              <w:t>Legislaţia naţională cu incidenţă în domeniul dezvoltării serviciilor publice prevăzută în Ghidul Solicitantului pentru participarea la selecţia strategiilor de dezvoltare locală și PNDR</w:t>
            </w:r>
          </w:p>
        </w:tc>
      </w:tr>
      <w:tr w:rsidR="002D06C1" w:rsidRPr="00315581" w:rsidTr="009E1B80">
        <w:tc>
          <w:tcPr>
            <w:tcW w:w="9209" w:type="dxa"/>
            <w:shd w:val="clear" w:color="auto" w:fill="auto"/>
          </w:tcPr>
          <w:p w:rsidR="002D06C1" w:rsidRPr="00315581" w:rsidRDefault="002D06C1" w:rsidP="009E1B80">
            <w:pPr>
              <w:spacing w:line="276" w:lineRule="auto"/>
              <w:contextualSpacing/>
              <w:jc w:val="both"/>
              <w:rPr>
                <w:rFonts w:ascii="Trebuchet MS" w:hAnsi="Trebuchet MS"/>
                <w:b/>
                <w:lang w:val="ro-RO"/>
              </w:rPr>
            </w:pPr>
            <w:r w:rsidRPr="00315581">
              <w:rPr>
                <w:rFonts w:ascii="Trebuchet MS" w:hAnsi="Trebuchet MS"/>
                <w:b/>
                <w:lang w:val="ro-RO"/>
              </w:rPr>
              <w:t>4. Beneficiari direcţi/indirecţi (grup ţintă)</w:t>
            </w:r>
          </w:p>
          <w:p w:rsidR="002D06C1" w:rsidRPr="00315581" w:rsidRDefault="002D06C1" w:rsidP="009E1B80">
            <w:pPr>
              <w:spacing w:line="276" w:lineRule="auto"/>
              <w:contextualSpacing/>
              <w:jc w:val="both"/>
              <w:rPr>
                <w:rFonts w:ascii="Trebuchet MS" w:hAnsi="Trebuchet MS"/>
                <w:i/>
                <w:lang w:val="ro-RO"/>
              </w:rPr>
            </w:pPr>
            <w:r w:rsidRPr="00315581">
              <w:rPr>
                <w:rFonts w:ascii="Trebuchet MS" w:hAnsi="Trebuchet MS"/>
                <w:i/>
                <w:lang w:val="ro-RO"/>
              </w:rPr>
              <w:t>Beneficiari direcţi:</w:t>
            </w:r>
          </w:p>
          <w:p w:rsidR="002D06C1" w:rsidRPr="00315581" w:rsidRDefault="002D06C1" w:rsidP="009E1B80">
            <w:pPr>
              <w:pStyle w:val="ListParagraph"/>
              <w:numPr>
                <w:ilvl w:val="0"/>
                <w:numId w:val="3"/>
              </w:numPr>
              <w:spacing w:after="0" w:line="276" w:lineRule="auto"/>
              <w:jc w:val="both"/>
              <w:rPr>
                <w:rFonts w:ascii="Trebuchet MS" w:hAnsi="Trebuchet MS"/>
                <w:lang w:val="ro-RO"/>
              </w:rPr>
            </w:pPr>
            <w:r w:rsidRPr="00315581">
              <w:rPr>
                <w:rFonts w:ascii="Trebuchet MS" w:hAnsi="Trebuchet MS"/>
                <w:lang w:val="ro-RO"/>
              </w:rPr>
              <w:t xml:space="preserve">Comunele din teritoriul GAL </w:t>
            </w:r>
          </w:p>
          <w:p w:rsidR="002D06C1" w:rsidRPr="00315581" w:rsidRDefault="002D06C1" w:rsidP="009E1B80">
            <w:pPr>
              <w:pStyle w:val="ListParagraph"/>
              <w:numPr>
                <w:ilvl w:val="0"/>
                <w:numId w:val="3"/>
              </w:numPr>
              <w:spacing w:after="0" w:line="276" w:lineRule="auto"/>
              <w:jc w:val="both"/>
              <w:rPr>
                <w:rFonts w:ascii="Trebuchet MS" w:hAnsi="Trebuchet MS"/>
                <w:lang w:val="ro-RO"/>
              </w:rPr>
            </w:pPr>
            <w:r w:rsidRPr="00315581">
              <w:rPr>
                <w:rFonts w:ascii="Trebuchet MS" w:hAnsi="Trebuchet MS"/>
                <w:lang w:val="ro-RO"/>
              </w:rPr>
              <w:t>Orașele din teritoriul GAL</w:t>
            </w:r>
          </w:p>
          <w:p w:rsidR="002D06C1" w:rsidRPr="00315581" w:rsidRDefault="002D06C1" w:rsidP="009E1B80">
            <w:pPr>
              <w:pStyle w:val="ListParagraph"/>
              <w:numPr>
                <w:ilvl w:val="0"/>
                <w:numId w:val="3"/>
              </w:numPr>
              <w:spacing w:after="0" w:line="276" w:lineRule="auto"/>
              <w:jc w:val="both"/>
              <w:rPr>
                <w:rFonts w:ascii="Trebuchet MS" w:hAnsi="Trebuchet MS"/>
                <w:lang w:val="ro-RO"/>
              </w:rPr>
            </w:pPr>
            <w:r w:rsidRPr="00315581">
              <w:rPr>
                <w:rFonts w:ascii="Trebuchet MS" w:hAnsi="Trebuchet MS"/>
                <w:lang w:val="ro-RO"/>
              </w:rPr>
              <w:t xml:space="preserve">Asociațiile de Dezvoltare Intercomunitare,  constituite conform legislației naționale în vigoare </w:t>
            </w:r>
          </w:p>
          <w:p w:rsidR="002D06C1" w:rsidRPr="00315581" w:rsidRDefault="002D06C1" w:rsidP="009E1B80">
            <w:pPr>
              <w:pStyle w:val="ListParagraph"/>
              <w:spacing w:line="276" w:lineRule="auto"/>
              <w:jc w:val="both"/>
              <w:rPr>
                <w:rFonts w:ascii="Trebuchet MS" w:hAnsi="Trebuchet MS"/>
                <w:b/>
                <w:lang w:val="ro-RO"/>
              </w:rPr>
            </w:pPr>
            <w:r w:rsidRPr="00315581">
              <w:rPr>
                <w:rFonts w:ascii="Trebuchet MS" w:hAnsi="Trebuchet MS"/>
                <w:b/>
                <w:lang w:val="ro-RO"/>
              </w:rPr>
              <w:t>(beneficiari direcţi ai măsurii M5/6B)</w:t>
            </w:r>
          </w:p>
          <w:p w:rsidR="002D06C1" w:rsidRPr="00315581" w:rsidRDefault="002D06C1" w:rsidP="009E1B80">
            <w:pPr>
              <w:spacing w:line="276" w:lineRule="auto"/>
              <w:contextualSpacing/>
              <w:jc w:val="both"/>
              <w:rPr>
                <w:rFonts w:ascii="Trebuchet MS" w:hAnsi="Trebuchet MS"/>
                <w:i/>
                <w:lang w:val="ro-RO"/>
              </w:rPr>
            </w:pPr>
            <w:r w:rsidRPr="00315581">
              <w:rPr>
                <w:rFonts w:ascii="Trebuchet MS" w:hAnsi="Trebuchet MS"/>
                <w:i/>
                <w:lang w:val="ro-RO"/>
              </w:rPr>
              <w:t>Beneficiari indirecţi:</w:t>
            </w:r>
          </w:p>
          <w:p w:rsidR="002D06C1" w:rsidRPr="00315581" w:rsidRDefault="002D06C1" w:rsidP="009E1B80">
            <w:pPr>
              <w:pStyle w:val="ListParagraph"/>
              <w:numPr>
                <w:ilvl w:val="0"/>
                <w:numId w:val="3"/>
              </w:numPr>
              <w:spacing w:after="0" w:line="276" w:lineRule="auto"/>
              <w:jc w:val="both"/>
              <w:rPr>
                <w:rFonts w:ascii="Trebuchet MS" w:hAnsi="Trebuchet MS"/>
                <w:lang w:val="ro-RO"/>
              </w:rPr>
            </w:pPr>
            <w:r w:rsidRPr="00315581">
              <w:rPr>
                <w:rFonts w:ascii="Trebuchet MS" w:hAnsi="Trebuchet MS"/>
                <w:lang w:val="ro-RO"/>
              </w:rPr>
              <w:t>Populaţia locală</w:t>
            </w:r>
          </w:p>
          <w:p w:rsidR="002D06C1" w:rsidRPr="00315581" w:rsidRDefault="002D06C1" w:rsidP="009E1B80">
            <w:pPr>
              <w:pStyle w:val="ListParagraph"/>
              <w:numPr>
                <w:ilvl w:val="0"/>
                <w:numId w:val="3"/>
              </w:numPr>
              <w:spacing w:after="0" w:line="276" w:lineRule="auto"/>
              <w:jc w:val="both"/>
              <w:rPr>
                <w:rFonts w:ascii="Trebuchet MS" w:hAnsi="Trebuchet MS"/>
                <w:lang w:val="ro-RO"/>
              </w:rPr>
            </w:pPr>
            <w:r w:rsidRPr="00315581">
              <w:rPr>
                <w:rFonts w:ascii="Trebuchet MS" w:hAnsi="Trebuchet MS"/>
                <w:lang w:val="ro-RO"/>
              </w:rPr>
              <w:t>Instituţiile publice</w:t>
            </w:r>
          </w:p>
        </w:tc>
      </w:tr>
      <w:tr w:rsidR="002D06C1" w:rsidRPr="00315581" w:rsidTr="009E1B80">
        <w:tc>
          <w:tcPr>
            <w:tcW w:w="9209" w:type="dxa"/>
            <w:shd w:val="clear" w:color="auto" w:fill="auto"/>
          </w:tcPr>
          <w:p w:rsidR="002D06C1" w:rsidRPr="00315581" w:rsidRDefault="002D06C1" w:rsidP="009E1B80">
            <w:pPr>
              <w:spacing w:line="276" w:lineRule="auto"/>
              <w:contextualSpacing/>
              <w:jc w:val="both"/>
              <w:rPr>
                <w:rFonts w:ascii="Trebuchet MS" w:hAnsi="Trebuchet MS"/>
                <w:b/>
                <w:lang w:val="ro-RO"/>
              </w:rPr>
            </w:pPr>
            <w:r w:rsidRPr="00315581">
              <w:rPr>
                <w:rFonts w:ascii="Trebuchet MS" w:hAnsi="Trebuchet MS"/>
                <w:b/>
                <w:lang w:val="ro-RO"/>
              </w:rPr>
              <w:lastRenderedPageBreak/>
              <w:t>5. Tip de sprijin</w:t>
            </w:r>
          </w:p>
          <w:p w:rsidR="002D06C1" w:rsidRPr="00315581" w:rsidRDefault="002D06C1" w:rsidP="009E1B80">
            <w:pPr>
              <w:pStyle w:val="ListParagraph"/>
              <w:numPr>
                <w:ilvl w:val="0"/>
                <w:numId w:val="3"/>
              </w:numPr>
              <w:spacing w:after="0" w:line="276" w:lineRule="auto"/>
              <w:jc w:val="both"/>
              <w:rPr>
                <w:rFonts w:ascii="Trebuchet MS" w:hAnsi="Trebuchet MS"/>
                <w:lang w:val="ro-RO"/>
              </w:rPr>
            </w:pPr>
            <w:r w:rsidRPr="00315581">
              <w:rPr>
                <w:rFonts w:ascii="Trebuchet MS" w:hAnsi="Trebuchet MS"/>
                <w:lang w:val="ro-RO"/>
              </w:rPr>
              <w:t xml:space="preserve">Plăţi în avans, cu condiţia constituirii unei garanţii echivalente corespunzătoare procentului de 100% din valoarea avansului, în conformitate cu art. 45 (4) şi art.63 ale Reg.(UE) nr. 1305/2013 </w:t>
            </w:r>
          </w:p>
          <w:p w:rsidR="002D06C1" w:rsidRPr="00315581" w:rsidRDefault="002D06C1" w:rsidP="009E1B80">
            <w:pPr>
              <w:pStyle w:val="ListParagraph"/>
              <w:numPr>
                <w:ilvl w:val="0"/>
                <w:numId w:val="4"/>
              </w:numPr>
              <w:spacing w:after="0" w:line="276" w:lineRule="auto"/>
              <w:jc w:val="both"/>
              <w:rPr>
                <w:rFonts w:ascii="Trebuchet MS" w:hAnsi="Trebuchet MS"/>
                <w:lang w:val="ro-RO"/>
              </w:rPr>
            </w:pPr>
            <w:r w:rsidRPr="00315581">
              <w:rPr>
                <w:rFonts w:ascii="Trebuchet MS" w:hAnsi="Trebuchet MS"/>
                <w:lang w:val="ro-RO"/>
              </w:rPr>
              <w:t>Rambursarea costurilor eligibile suportate și plătite efectiv</w:t>
            </w:r>
          </w:p>
        </w:tc>
      </w:tr>
      <w:tr w:rsidR="002D06C1" w:rsidRPr="00315581" w:rsidTr="009E1B80">
        <w:tc>
          <w:tcPr>
            <w:tcW w:w="9209" w:type="dxa"/>
            <w:shd w:val="clear" w:color="auto" w:fill="auto"/>
          </w:tcPr>
          <w:p w:rsidR="002D06C1" w:rsidRPr="00315581" w:rsidRDefault="002D06C1" w:rsidP="009E1B80">
            <w:pPr>
              <w:spacing w:line="276" w:lineRule="auto"/>
              <w:contextualSpacing/>
              <w:jc w:val="both"/>
              <w:rPr>
                <w:rFonts w:ascii="Trebuchet MS" w:hAnsi="Trebuchet MS"/>
                <w:b/>
                <w:lang w:val="ro-RO"/>
              </w:rPr>
            </w:pPr>
            <w:r w:rsidRPr="00315581">
              <w:rPr>
                <w:rFonts w:ascii="Trebuchet MS" w:hAnsi="Trebuchet MS"/>
                <w:b/>
                <w:lang w:val="ro-RO"/>
              </w:rPr>
              <w:t>6. Tipuri de acţiuni eligibile şi neeligibile</w:t>
            </w:r>
          </w:p>
          <w:p w:rsidR="002D06C1" w:rsidRPr="00315581" w:rsidRDefault="002D06C1" w:rsidP="009E1B80">
            <w:pPr>
              <w:spacing w:line="276" w:lineRule="auto"/>
              <w:contextualSpacing/>
              <w:jc w:val="both"/>
              <w:rPr>
                <w:rFonts w:ascii="Trebuchet MS" w:hAnsi="Trebuchet MS"/>
                <w:lang w:val="ro-RO"/>
              </w:rPr>
            </w:pPr>
            <w:r w:rsidRPr="00315581">
              <w:rPr>
                <w:rFonts w:ascii="Trebuchet MS" w:hAnsi="Trebuchet MS"/>
                <w:lang w:val="ro-RO"/>
              </w:rPr>
              <w:t>Sunt eligibile toate tipurile de operațiuni care sunt în concordanță cu regulile generale din Regulamentele Europene.</w:t>
            </w:r>
          </w:p>
          <w:p w:rsidR="002D06C1" w:rsidRPr="00315581" w:rsidRDefault="002D06C1" w:rsidP="009E1B80">
            <w:pPr>
              <w:spacing w:line="276" w:lineRule="auto"/>
              <w:contextualSpacing/>
              <w:jc w:val="both"/>
              <w:rPr>
                <w:rFonts w:ascii="Trebuchet MS" w:hAnsi="Trebuchet MS"/>
                <w:lang w:val="ro-RO"/>
              </w:rPr>
            </w:pPr>
            <w:r w:rsidRPr="00315581">
              <w:rPr>
                <w:rFonts w:ascii="Trebuchet MS" w:hAnsi="Trebuchet MS"/>
                <w:lang w:val="ro-RO"/>
              </w:rPr>
              <w:t xml:space="preserve">Acţiuni eligibile: </w:t>
            </w:r>
          </w:p>
          <w:p w:rsidR="002D06C1" w:rsidRPr="00315581" w:rsidRDefault="002D06C1" w:rsidP="009E1B80">
            <w:pPr>
              <w:pStyle w:val="ListParagraph"/>
              <w:numPr>
                <w:ilvl w:val="0"/>
                <w:numId w:val="4"/>
              </w:numPr>
              <w:spacing w:after="0" w:line="276" w:lineRule="auto"/>
              <w:jc w:val="both"/>
              <w:rPr>
                <w:rFonts w:ascii="Trebuchet MS" w:hAnsi="Trebuchet MS"/>
                <w:lang w:val="ro-RO"/>
              </w:rPr>
            </w:pPr>
            <w:r w:rsidRPr="00315581">
              <w:rPr>
                <w:rFonts w:ascii="Trebuchet MS" w:hAnsi="Trebuchet MS"/>
                <w:lang w:val="ro-RO"/>
              </w:rPr>
              <w:t>Înfiinţarea, amenajarea spaţiilor publice de recreere pentru populaţia rurală (parcuri, spaţii de joacă pentru copii, terenuri de sport, piste de biciclete)</w:t>
            </w:r>
          </w:p>
          <w:p w:rsidR="002D06C1" w:rsidRPr="00315581" w:rsidRDefault="002D06C1" w:rsidP="009E1B80">
            <w:pPr>
              <w:pStyle w:val="ListParagraph"/>
              <w:numPr>
                <w:ilvl w:val="0"/>
                <w:numId w:val="4"/>
              </w:numPr>
              <w:spacing w:after="0" w:line="276" w:lineRule="auto"/>
              <w:jc w:val="both"/>
              <w:rPr>
                <w:rFonts w:ascii="Trebuchet MS" w:hAnsi="Trebuchet MS"/>
                <w:lang w:val="ro-RO"/>
              </w:rPr>
            </w:pPr>
            <w:r w:rsidRPr="00315581">
              <w:rPr>
                <w:rFonts w:ascii="Trebuchet MS" w:hAnsi="Trebuchet MS"/>
                <w:lang w:val="ro-RO"/>
              </w:rPr>
              <w:t>Renovarea şi/sau dotarea clădirilor publice (primării, unităţi de învăţământ) şi amenajări de parcări, pieţe, spaţii pentru organizarea de târguri, etc.</w:t>
            </w:r>
          </w:p>
          <w:p w:rsidR="002D06C1" w:rsidRPr="00315581" w:rsidRDefault="002D06C1" w:rsidP="009E1B80">
            <w:pPr>
              <w:pStyle w:val="ListParagraph"/>
              <w:numPr>
                <w:ilvl w:val="0"/>
                <w:numId w:val="4"/>
              </w:numPr>
              <w:spacing w:after="0" w:line="276" w:lineRule="auto"/>
              <w:jc w:val="both"/>
              <w:rPr>
                <w:rFonts w:ascii="Trebuchet MS" w:hAnsi="Trebuchet MS"/>
                <w:lang w:val="ro-RO"/>
              </w:rPr>
            </w:pPr>
            <w:r w:rsidRPr="00315581">
              <w:rPr>
                <w:rFonts w:ascii="Trebuchet MS" w:hAnsi="Trebuchet MS"/>
                <w:lang w:val="ro-RO"/>
              </w:rPr>
              <w:t>Investiţii în sisteme de producere şi furnizare de energie din surse regenerabile (în situaţia în care este vorba de clădiri publice)</w:t>
            </w:r>
          </w:p>
          <w:p w:rsidR="002D06C1" w:rsidRPr="00315581" w:rsidRDefault="002D06C1" w:rsidP="009E1B80">
            <w:pPr>
              <w:pStyle w:val="ListParagraph"/>
              <w:numPr>
                <w:ilvl w:val="0"/>
                <w:numId w:val="4"/>
              </w:numPr>
              <w:spacing w:after="0" w:line="276" w:lineRule="auto"/>
              <w:jc w:val="both"/>
              <w:rPr>
                <w:rFonts w:ascii="Trebuchet MS" w:hAnsi="Trebuchet MS"/>
                <w:lang w:val="ro-RO"/>
              </w:rPr>
            </w:pPr>
            <w:r w:rsidRPr="00315581">
              <w:rPr>
                <w:rFonts w:ascii="Trebuchet MS" w:hAnsi="Trebuchet MS"/>
                <w:lang w:val="ro-RO"/>
              </w:rPr>
              <w:t>Eficientizarea consumului energiei electrice</w:t>
            </w:r>
          </w:p>
          <w:p w:rsidR="002D06C1" w:rsidRPr="00315581" w:rsidRDefault="002D06C1" w:rsidP="009E1B80">
            <w:pPr>
              <w:pStyle w:val="ListParagraph"/>
              <w:numPr>
                <w:ilvl w:val="0"/>
                <w:numId w:val="4"/>
              </w:numPr>
              <w:spacing w:after="0" w:line="276" w:lineRule="auto"/>
              <w:jc w:val="both"/>
              <w:rPr>
                <w:rFonts w:ascii="Trebuchet MS" w:hAnsi="Trebuchet MS"/>
                <w:lang w:val="ro-RO"/>
              </w:rPr>
            </w:pPr>
            <w:r w:rsidRPr="00315581">
              <w:rPr>
                <w:rFonts w:ascii="Trebuchet MS" w:hAnsi="Trebuchet MS"/>
                <w:lang w:val="ro-RO"/>
              </w:rPr>
              <w:t>Construirea de staţii de autobuz</w:t>
            </w:r>
          </w:p>
          <w:p w:rsidR="002D06C1" w:rsidRPr="00315581" w:rsidRDefault="002D06C1" w:rsidP="009E1B80">
            <w:pPr>
              <w:pStyle w:val="ListParagraph"/>
              <w:numPr>
                <w:ilvl w:val="0"/>
                <w:numId w:val="4"/>
              </w:numPr>
              <w:spacing w:after="0" w:line="276" w:lineRule="auto"/>
              <w:jc w:val="both"/>
              <w:rPr>
                <w:rFonts w:ascii="Trebuchet MS" w:hAnsi="Trebuchet MS"/>
                <w:lang w:val="ro-RO"/>
              </w:rPr>
            </w:pPr>
            <w:r w:rsidRPr="00315581">
              <w:rPr>
                <w:rFonts w:ascii="Trebuchet MS" w:hAnsi="Trebuchet MS"/>
                <w:lang w:val="ro-RO"/>
              </w:rPr>
              <w:t>Achiziţionarea de utilaje şi echipamente pentru serviciile publice (de deszăpezire, întreţinere spaţii verzi etc.)</w:t>
            </w:r>
          </w:p>
          <w:p w:rsidR="002D06C1" w:rsidRPr="00315581" w:rsidRDefault="002D06C1" w:rsidP="009E1B80">
            <w:pPr>
              <w:pStyle w:val="ListParagraph"/>
              <w:numPr>
                <w:ilvl w:val="0"/>
                <w:numId w:val="4"/>
              </w:numPr>
              <w:spacing w:after="0" w:line="276" w:lineRule="auto"/>
              <w:jc w:val="both"/>
              <w:rPr>
                <w:rFonts w:ascii="Trebuchet MS" w:hAnsi="Trebuchet MS"/>
                <w:lang w:val="ro-RO"/>
              </w:rPr>
            </w:pPr>
            <w:r w:rsidRPr="00315581">
              <w:rPr>
                <w:rFonts w:ascii="Trebuchet MS" w:hAnsi="Trebuchet MS"/>
                <w:lang w:val="ro-RO"/>
              </w:rPr>
              <w:t>Dotarea Serviciului Public Voluntar pentru Situaţii de Urgenţă</w:t>
            </w:r>
          </w:p>
          <w:p w:rsidR="002D06C1" w:rsidRPr="00315581" w:rsidRDefault="002D06C1" w:rsidP="009E1B80">
            <w:pPr>
              <w:pStyle w:val="ListParagraph"/>
              <w:numPr>
                <w:ilvl w:val="0"/>
                <w:numId w:val="4"/>
              </w:numPr>
              <w:spacing w:after="0" w:line="276" w:lineRule="auto"/>
              <w:jc w:val="both"/>
              <w:rPr>
                <w:rFonts w:ascii="Trebuchet MS" w:hAnsi="Trebuchet MS"/>
                <w:lang w:val="ro-RO"/>
              </w:rPr>
            </w:pPr>
            <w:r w:rsidRPr="00315581">
              <w:rPr>
                <w:rFonts w:ascii="Trebuchet MS" w:hAnsi="Trebuchet MS"/>
                <w:lang w:val="ro-RO"/>
              </w:rPr>
              <w:t>Investiţii de renovare, modernizare şi dotarea aferentă a aşezămintelor culturale, inclusiv achiziţie de cărţi, materiale audio, achiziţionarea de costume populare şi instrumente muzicale tradiţionale în vederea promovării patrimoniului cultural imaterial ca parte componentă a proiectului. De asemenea vor fi susţinute cheltuielile cu achiziţionarea de echipamente hardware, software, inclusiv costurile de instalare şi montaj.</w:t>
            </w:r>
          </w:p>
          <w:p w:rsidR="002D06C1" w:rsidRPr="00315581" w:rsidRDefault="002D06C1" w:rsidP="009E1B80">
            <w:pPr>
              <w:spacing w:line="276" w:lineRule="auto"/>
              <w:jc w:val="both"/>
              <w:rPr>
                <w:rFonts w:ascii="Trebuchet MS" w:eastAsia="Times New Roman" w:hAnsi="Trebuchet MS" w:cs="Arial"/>
                <w:b/>
                <w:noProof/>
                <w:lang w:val="ro-RO"/>
              </w:rPr>
            </w:pPr>
            <w:r w:rsidRPr="00315581">
              <w:rPr>
                <w:rFonts w:ascii="Trebuchet MS" w:eastAsia="Times New Roman" w:hAnsi="Trebuchet MS" w:cs="Arial"/>
                <w:b/>
                <w:noProof/>
                <w:lang w:val="ro-RO"/>
              </w:rPr>
              <w:t>Acţiuni neeligibile:</w:t>
            </w:r>
          </w:p>
          <w:p w:rsidR="002D06C1" w:rsidRPr="00315581" w:rsidRDefault="002D06C1" w:rsidP="009E1B80">
            <w:pPr>
              <w:pStyle w:val="ListParagraph"/>
              <w:numPr>
                <w:ilvl w:val="0"/>
                <w:numId w:val="9"/>
              </w:numPr>
              <w:spacing w:after="0" w:line="276" w:lineRule="auto"/>
              <w:jc w:val="both"/>
              <w:rPr>
                <w:rFonts w:ascii="Trebuchet MS" w:eastAsia="Times New Roman" w:hAnsi="Trebuchet MS" w:cs="Arial"/>
                <w:b/>
                <w:noProof/>
                <w:lang w:val="ro-RO"/>
              </w:rPr>
            </w:pPr>
            <w:r w:rsidRPr="00315581">
              <w:rPr>
                <w:rFonts w:ascii="Trebuchet MS" w:eastAsia="Times New Roman" w:hAnsi="Trebuchet MS" w:cs="Arial"/>
                <w:noProof/>
                <w:lang w:val="ro-RO"/>
              </w:rPr>
              <w:t>Achiziţia de mijloace de transport rutier de mărfuri pentru a presta servicii de transport în numele terţilor;</w:t>
            </w:r>
          </w:p>
          <w:p w:rsidR="002D06C1" w:rsidRPr="00315581" w:rsidRDefault="002D06C1" w:rsidP="009E1B80">
            <w:pPr>
              <w:pStyle w:val="ListParagraph"/>
              <w:numPr>
                <w:ilvl w:val="0"/>
                <w:numId w:val="9"/>
              </w:numPr>
              <w:spacing w:after="0" w:line="276" w:lineRule="auto"/>
              <w:jc w:val="both"/>
              <w:rPr>
                <w:rFonts w:ascii="Trebuchet MS" w:eastAsia="Times New Roman" w:hAnsi="Trebuchet MS" w:cs="Arial"/>
                <w:b/>
                <w:noProof/>
                <w:lang w:val="ro-RO"/>
              </w:rPr>
            </w:pPr>
            <w:r w:rsidRPr="00315581">
              <w:rPr>
                <w:rFonts w:ascii="Trebuchet MS" w:eastAsia="Calibri" w:hAnsi="Trebuchet MS" w:cs="Helvetica"/>
                <w:noProof/>
                <w:lang w:val="ro-RO"/>
              </w:rPr>
              <w:t>Construc</w:t>
            </w:r>
            <w:r w:rsidRPr="00315581">
              <w:rPr>
                <w:rFonts w:ascii="Trebuchet MS" w:eastAsia="Calibri" w:hAnsi="Trebuchet MS" w:cs="TT61t00"/>
                <w:noProof/>
                <w:lang w:val="ro-RO"/>
              </w:rPr>
              <w:t>ţ</w:t>
            </w:r>
            <w:r w:rsidRPr="00315581">
              <w:rPr>
                <w:rFonts w:ascii="Trebuchet MS" w:eastAsia="Calibri" w:hAnsi="Trebuchet MS" w:cs="Helvetica"/>
                <w:noProof/>
                <w:lang w:val="ro-RO"/>
              </w:rPr>
              <w:t>ia de a</w:t>
            </w:r>
            <w:r w:rsidRPr="00315581">
              <w:rPr>
                <w:rFonts w:ascii="Trebuchet MS" w:eastAsia="Calibri" w:hAnsi="Trebuchet MS" w:cs="TT61t00"/>
                <w:noProof/>
                <w:lang w:val="ro-RO"/>
              </w:rPr>
              <w:t>ş</w:t>
            </w:r>
            <w:r w:rsidRPr="00315581">
              <w:rPr>
                <w:rFonts w:ascii="Trebuchet MS" w:eastAsia="Calibri" w:hAnsi="Trebuchet MS" w:cs="Helvetica"/>
                <w:noProof/>
                <w:lang w:val="ro-RO"/>
              </w:rPr>
              <w:t>ez</w:t>
            </w:r>
            <w:r w:rsidRPr="00315581">
              <w:rPr>
                <w:rFonts w:ascii="Trebuchet MS" w:eastAsia="Calibri" w:hAnsi="Trebuchet MS" w:cs="TT61t00"/>
                <w:noProof/>
                <w:lang w:val="ro-RO"/>
              </w:rPr>
              <w:t>ă</w:t>
            </w:r>
            <w:r w:rsidRPr="00315581">
              <w:rPr>
                <w:rFonts w:ascii="Trebuchet MS" w:eastAsia="Calibri" w:hAnsi="Trebuchet MS" w:cs="Helvetica"/>
                <w:noProof/>
                <w:lang w:val="ro-RO"/>
              </w:rPr>
              <w:t>minte culturale noi;</w:t>
            </w:r>
          </w:p>
          <w:p w:rsidR="002D06C1" w:rsidRPr="00315581" w:rsidRDefault="002D06C1" w:rsidP="009E1B80">
            <w:pPr>
              <w:pStyle w:val="ListParagraph"/>
              <w:numPr>
                <w:ilvl w:val="0"/>
                <w:numId w:val="9"/>
              </w:numPr>
              <w:spacing w:after="0" w:line="276" w:lineRule="auto"/>
              <w:jc w:val="both"/>
              <w:rPr>
                <w:rFonts w:ascii="Trebuchet MS" w:eastAsia="Times New Roman" w:hAnsi="Trebuchet MS" w:cs="Arial"/>
                <w:b/>
                <w:noProof/>
                <w:lang w:val="ro-RO"/>
              </w:rPr>
            </w:pPr>
            <w:r w:rsidRPr="00315581">
              <w:rPr>
                <w:rFonts w:ascii="Trebuchet MS" w:eastAsia="Times New Roman" w:hAnsi="Trebuchet MS" w:cs="Arial"/>
                <w:noProof/>
                <w:lang w:val="ro-RO"/>
              </w:rPr>
              <w:t>Cumpărarea de teren şi/sau de imobile;</w:t>
            </w:r>
          </w:p>
          <w:p w:rsidR="002D06C1" w:rsidRPr="00315581" w:rsidRDefault="002D06C1" w:rsidP="009E1B80">
            <w:pPr>
              <w:pStyle w:val="ListParagraph"/>
              <w:numPr>
                <w:ilvl w:val="0"/>
                <w:numId w:val="9"/>
              </w:numPr>
              <w:spacing w:after="0" w:line="276" w:lineRule="auto"/>
              <w:jc w:val="both"/>
              <w:rPr>
                <w:rFonts w:ascii="Trebuchet MS" w:eastAsia="Times New Roman" w:hAnsi="Trebuchet MS" w:cs="Arial"/>
                <w:noProof/>
                <w:lang w:val="ro-RO"/>
              </w:rPr>
            </w:pPr>
            <w:r w:rsidRPr="00315581">
              <w:rPr>
                <w:rFonts w:ascii="Trebuchet MS" w:eastAsia="Calibri" w:hAnsi="Trebuchet MS" w:cs="Helvetica-Bold"/>
                <w:bCs/>
                <w:noProof/>
                <w:lang w:val="ro-RO"/>
              </w:rPr>
              <w:t>Înfiin</w:t>
            </w:r>
            <w:r w:rsidRPr="00315581">
              <w:rPr>
                <w:rFonts w:ascii="Trebuchet MS" w:eastAsia="Calibri" w:hAnsi="Trebuchet MS" w:cs="TT63t00"/>
                <w:noProof/>
                <w:lang w:val="ro-RO"/>
              </w:rPr>
              <w:t>ţ</w:t>
            </w:r>
            <w:r w:rsidRPr="00315581">
              <w:rPr>
                <w:rFonts w:ascii="Trebuchet MS" w:eastAsia="Calibri" w:hAnsi="Trebuchet MS" w:cs="Helvetica-Bold"/>
                <w:bCs/>
                <w:noProof/>
                <w:lang w:val="ro-RO"/>
              </w:rPr>
              <w:t xml:space="preserve">area de drumuri noi, extinderea </w:t>
            </w:r>
            <w:r w:rsidRPr="00315581">
              <w:rPr>
                <w:rFonts w:ascii="Trebuchet MS" w:eastAsia="Calibri" w:hAnsi="Trebuchet MS" w:cs="TT63t00"/>
                <w:noProof/>
                <w:lang w:val="ro-RO"/>
              </w:rPr>
              <w:t>s</w:t>
            </w:r>
            <w:r w:rsidRPr="00315581">
              <w:rPr>
                <w:rFonts w:ascii="Trebuchet MS" w:eastAsia="Calibri" w:hAnsi="Trebuchet MS" w:cs="Helvetica-Bold"/>
                <w:bCs/>
                <w:noProof/>
                <w:lang w:val="ro-RO"/>
              </w:rPr>
              <w:t>i îmbun</w:t>
            </w:r>
            <w:r w:rsidRPr="00315581">
              <w:rPr>
                <w:rFonts w:ascii="Trebuchet MS" w:hAnsi="Trebuchet MS" w:cs="TT63t00"/>
                <w:noProof/>
                <w:lang w:val="ro-RO"/>
              </w:rPr>
              <w:t>ă</w:t>
            </w:r>
            <w:r w:rsidRPr="00315581">
              <w:rPr>
                <w:rFonts w:ascii="Trebuchet MS" w:eastAsia="Calibri" w:hAnsi="Trebuchet MS" w:cs="Helvetica-Bold"/>
                <w:bCs/>
                <w:noProof/>
                <w:lang w:val="ro-RO"/>
              </w:rPr>
              <w:t>t</w:t>
            </w:r>
            <w:r w:rsidRPr="00315581">
              <w:rPr>
                <w:rFonts w:ascii="Trebuchet MS" w:eastAsia="Calibri" w:hAnsi="Trebuchet MS" w:cs="TT63t00"/>
                <w:noProof/>
                <w:lang w:val="ro-RO"/>
              </w:rPr>
              <w:t>ăţ</w:t>
            </w:r>
            <w:r w:rsidRPr="00315581">
              <w:rPr>
                <w:rFonts w:ascii="Trebuchet MS" w:eastAsia="Calibri" w:hAnsi="Trebuchet MS" w:cs="Helvetica-Bold"/>
                <w:bCs/>
                <w:noProof/>
                <w:lang w:val="ro-RO"/>
              </w:rPr>
              <w:t>irea re</w:t>
            </w:r>
            <w:r w:rsidRPr="00315581">
              <w:rPr>
                <w:rFonts w:ascii="Trebuchet MS" w:eastAsia="Calibri" w:hAnsi="Trebuchet MS" w:cs="TT63t00"/>
                <w:noProof/>
                <w:lang w:val="ro-RO"/>
              </w:rPr>
              <w:t>ţ</w:t>
            </w:r>
            <w:r w:rsidRPr="00315581">
              <w:rPr>
                <w:rFonts w:ascii="Trebuchet MS" w:eastAsia="Calibri" w:hAnsi="Trebuchet MS" w:cs="Helvetica-Bold"/>
                <w:bCs/>
                <w:noProof/>
                <w:lang w:val="ro-RO"/>
              </w:rPr>
              <w:t>elei de drumuri deinteres local</w:t>
            </w:r>
          </w:p>
          <w:p w:rsidR="002D06C1" w:rsidRPr="00315581" w:rsidRDefault="002D06C1" w:rsidP="009E1B80">
            <w:pPr>
              <w:pStyle w:val="ListParagraph"/>
              <w:numPr>
                <w:ilvl w:val="0"/>
                <w:numId w:val="9"/>
              </w:numPr>
              <w:spacing w:after="0" w:line="276" w:lineRule="auto"/>
              <w:jc w:val="both"/>
              <w:rPr>
                <w:rFonts w:ascii="Trebuchet MS" w:eastAsia="Times New Roman" w:hAnsi="Trebuchet MS" w:cs="Arial"/>
                <w:noProof/>
                <w:lang w:val="ro-RO"/>
              </w:rPr>
            </w:pPr>
            <w:r w:rsidRPr="00315581">
              <w:rPr>
                <w:rFonts w:ascii="Trebuchet MS" w:eastAsia="Calibri" w:hAnsi="Trebuchet MS" w:cs="Helvetica-Bold"/>
                <w:bCs/>
                <w:noProof/>
                <w:lang w:val="ro-RO"/>
              </w:rPr>
              <w:t>Prima înfiin</w:t>
            </w:r>
            <w:r w:rsidRPr="00315581">
              <w:rPr>
                <w:rFonts w:ascii="Trebuchet MS" w:eastAsia="Calibri" w:hAnsi="Trebuchet MS" w:cs="TT63t00"/>
                <w:noProof/>
                <w:lang w:val="ro-RO"/>
              </w:rPr>
              <w:t>ţ</w:t>
            </w:r>
            <w:r w:rsidRPr="00315581">
              <w:rPr>
                <w:rFonts w:ascii="Trebuchet MS" w:eastAsia="Calibri" w:hAnsi="Trebuchet MS" w:cs="Helvetica-Bold"/>
                <w:bCs/>
                <w:noProof/>
                <w:lang w:val="ro-RO"/>
              </w:rPr>
              <w:t xml:space="preserve">are, extinderea </w:t>
            </w:r>
            <w:r w:rsidRPr="00315581">
              <w:rPr>
                <w:rFonts w:ascii="Trebuchet MS" w:eastAsia="Calibri" w:hAnsi="Trebuchet MS" w:cs="TT63t00"/>
                <w:noProof/>
                <w:lang w:val="ro-RO"/>
              </w:rPr>
              <w:t>ş</w:t>
            </w:r>
            <w:r w:rsidRPr="00315581">
              <w:rPr>
                <w:rFonts w:ascii="Trebuchet MS" w:eastAsia="Calibri" w:hAnsi="Trebuchet MS" w:cs="Helvetica-Bold"/>
                <w:bCs/>
                <w:noProof/>
                <w:lang w:val="ro-RO"/>
              </w:rPr>
              <w:t>i îmbun</w:t>
            </w:r>
            <w:r w:rsidRPr="00315581">
              <w:rPr>
                <w:rFonts w:ascii="Trebuchet MS" w:hAnsi="Trebuchet MS" w:cs="TT63t00"/>
                <w:noProof/>
                <w:lang w:val="ro-RO"/>
              </w:rPr>
              <w:t>ă</w:t>
            </w:r>
            <w:r w:rsidRPr="00315581">
              <w:rPr>
                <w:rFonts w:ascii="Trebuchet MS" w:eastAsia="Calibri" w:hAnsi="Trebuchet MS" w:cs="Helvetica-Bold"/>
                <w:bCs/>
                <w:noProof/>
                <w:lang w:val="ro-RO"/>
              </w:rPr>
              <w:t>t</w:t>
            </w:r>
            <w:r w:rsidRPr="00315581">
              <w:rPr>
                <w:rFonts w:ascii="Trebuchet MS" w:eastAsia="Calibri" w:hAnsi="Trebuchet MS" w:cs="TT63t00"/>
                <w:noProof/>
                <w:lang w:val="ro-RO"/>
              </w:rPr>
              <w:t>ăţ</w:t>
            </w:r>
            <w:r w:rsidRPr="00315581">
              <w:rPr>
                <w:rFonts w:ascii="Trebuchet MS" w:eastAsia="Calibri" w:hAnsi="Trebuchet MS" w:cs="Helvetica-Bold"/>
                <w:bCs/>
                <w:noProof/>
                <w:lang w:val="ro-RO"/>
              </w:rPr>
              <w:t>irea re</w:t>
            </w:r>
            <w:r w:rsidRPr="00315581">
              <w:rPr>
                <w:rFonts w:ascii="Trebuchet MS" w:eastAsia="Calibri" w:hAnsi="Trebuchet MS" w:cs="TT63t00"/>
                <w:noProof/>
                <w:lang w:val="ro-RO"/>
              </w:rPr>
              <w:t>ţ</w:t>
            </w:r>
            <w:r w:rsidRPr="00315581">
              <w:rPr>
                <w:rFonts w:ascii="Trebuchet MS" w:eastAsia="Calibri" w:hAnsi="Trebuchet MS" w:cs="Helvetica-Bold"/>
                <w:bCs/>
                <w:noProof/>
                <w:lang w:val="ro-RO"/>
              </w:rPr>
              <w:t>elei publice de ap</w:t>
            </w:r>
            <w:r w:rsidRPr="00315581">
              <w:rPr>
                <w:rFonts w:ascii="Trebuchet MS" w:eastAsia="Calibri" w:hAnsi="Trebuchet MS" w:cs="TT63t00"/>
                <w:noProof/>
                <w:lang w:val="ro-RO"/>
              </w:rPr>
              <w:t>ă şi apă uzată</w:t>
            </w:r>
          </w:p>
          <w:p w:rsidR="002D06C1" w:rsidRPr="00315581" w:rsidRDefault="002D06C1" w:rsidP="009E1B80">
            <w:pPr>
              <w:pStyle w:val="ListParagraph"/>
              <w:numPr>
                <w:ilvl w:val="0"/>
                <w:numId w:val="9"/>
              </w:numPr>
              <w:spacing w:after="0" w:line="276" w:lineRule="auto"/>
              <w:jc w:val="both"/>
              <w:rPr>
                <w:rFonts w:ascii="Trebuchet MS" w:eastAsia="Times New Roman" w:hAnsi="Trebuchet MS" w:cs="Arial"/>
                <w:noProof/>
                <w:lang w:val="ro-RO"/>
              </w:rPr>
            </w:pPr>
            <w:r w:rsidRPr="00315581">
              <w:rPr>
                <w:rFonts w:ascii="Trebuchet MS" w:eastAsia="Times New Roman" w:hAnsi="Trebuchet MS" w:cs="Arial"/>
                <w:noProof/>
                <w:lang w:val="ro-RO"/>
              </w:rPr>
              <w:t>Achiziţionarea de bunuri second hand cu excepţia celor care au ca obiectiv obţinerea caracterulului tradiţional autentic;</w:t>
            </w:r>
          </w:p>
        </w:tc>
      </w:tr>
      <w:tr w:rsidR="002D06C1" w:rsidRPr="00315581" w:rsidTr="009E1B80">
        <w:tc>
          <w:tcPr>
            <w:tcW w:w="9209" w:type="dxa"/>
            <w:shd w:val="clear" w:color="auto" w:fill="auto"/>
          </w:tcPr>
          <w:p w:rsidR="002D06C1" w:rsidRPr="00315581" w:rsidRDefault="002D06C1" w:rsidP="009E1B80">
            <w:pPr>
              <w:spacing w:line="276" w:lineRule="auto"/>
              <w:contextualSpacing/>
              <w:jc w:val="both"/>
              <w:rPr>
                <w:rFonts w:ascii="Trebuchet MS" w:hAnsi="Trebuchet MS"/>
                <w:b/>
                <w:lang w:val="ro-RO"/>
              </w:rPr>
            </w:pPr>
            <w:r w:rsidRPr="00315581">
              <w:rPr>
                <w:rFonts w:ascii="Trebuchet MS" w:hAnsi="Trebuchet MS"/>
                <w:b/>
                <w:lang w:val="ro-RO"/>
              </w:rPr>
              <w:t>7. Condiţii de eligibilitate</w:t>
            </w:r>
          </w:p>
          <w:p w:rsidR="002D06C1" w:rsidRPr="00315581" w:rsidRDefault="002D06C1" w:rsidP="009E1B80">
            <w:pPr>
              <w:pStyle w:val="ListParagraph"/>
              <w:numPr>
                <w:ilvl w:val="0"/>
                <w:numId w:val="6"/>
              </w:numPr>
              <w:spacing w:after="0" w:line="276" w:lineRule="auto"/>
              <w:jc w:val="both"/>
              <w:rPr>
                <w:rFonts w:ascii="Trebuchet MS" w:hAnsi="Trebuchet MS"/>
                <w:lang w:val="ro-RO"/>
              </w:rPr>
            </w:pPr>
            <w:r w:rsidRPr="00315581">
              <w:rPr>
                <w:rFonts w:ascii="Trebuchet MS" w:hAnsi="Trebuchet MS"/>
                <w:lang w:val="ro-RO"/>
              </w:rPr>
              <w:t>Proiectul se realizează în teritoriul GAL</w:t>
            </w:r>
          </w:p>
          <w:p w:rsidR="002D06C1" w:rsidRPr="00315581" w:rsidRDefault="002D06C1" w:rsidP="009E1B80">
            <w:pPr>
              <w:pStyle w:val="ListParagraph"/>
              <w:numPr>
                <w:ilvl w:val="0"/>
                <w:numId w:val="6"/>
              </w:numPr>
              <w:spacing w:after="0" w:line="276" w:lineRule="auto"/>
              <w:jc w:val="both"/>
              <w:rPr>
                <w:rFonts w:ascii="Trebuchet MS" w:hAnsi="Trebuchet MS"/>
                <w:lang w:val="ro-RO"/>
              </w:rPr>
            </w:pPr>
            <w:r w:rsidRPr="00315581">
              <w:rPr>
                <w:rFonts w:ascii="Trebuchet MS" w:hAnsi="Trebuchet MS"/>
                <w:lang w:val="ro-RO"/>
              </w:rPr>
              <w:t>Solicitantul se identifică într-una din categoriile de beneficiari definite</w:t>
            </w:r>
          </w:p>
          <w:p w:rsidR="002D06C1" w:rsidRPr="00315581" w:rsidRDefault="002D06C1" w:rsidP="009E1B80">
            <w:pPr>
              <w:pStyle w:val="ListParagraph"/>
              <w:numPr>
                <w:ilvl w:val="0"/>
                <w:numId w:val="6"/>
              </w:numPr>
              <w:spacing w:after="0" w:line="276" w:lineRule="auto"/>
              <w:jc w:val="both"/>
              <w:rPr>
                <w:rFonts w:ascii="Trebuchet MS" w:hAnsi="Trebuchet MS"/>
                <w:lang w:val="ro-RO"/>
              </w:rPr>
            </w:pPr>
            <w:r w:rsidRPr="00315581">
              <w:rPr>
                <w:rFonts w:ascii="Trebuchet MS" w:hAnsi="Trebuchet MS"/>
                <w:lang w:val="ro-RO"/>
              </w:rPr>
              <w:t xml:space="preserve">Solicitantul nu trebuie să fie în insolvență sau incapacitate de plată </w:t>
            </w:r>
          </w:p>
          <w:p w:rsidR="002D06C1" w:rsidRPr="00315581" w:rsidRDefault="002D06C1" w:rsidP="009E1B80">
            <w:pPr>
              <w:pStyle w:val="ListParagraph"/>
              <w:numPr>
                <w:ilvl w:val="0"/>
                <w:numId w:val="6"/>
              </w:numPr>
              <w:spacing w:after="0" w:line="276" w:lineRule="auto"/>
              <w:jc w:val="both"/>
              <w:rPr>
                <w:rFonts w:ascii="Trebuchet MS" w:hAnsi="Trebuchet MS"/>
                <w:lang w:val="ro-RO"/>
              </w:rPr>
            </w:pPr>
            <w:r w:rsidRPr="00315581">
              <w:rPr>
                <w:rFonts w:ascii="Trebuchet MS" w:hAnsi="Trebuchet MS"/>
                <w:lang w:val="ro-RO"/>
              </w:rPr>
              <w:t xml:space="preserve">Solicitantul trebuie să se angajeze să asigure întreținerea/mentenanța investiţiei </w:t>
            </w:r>
            <w:r w:rsidRPr="00315581">
              <w:rPr>
                <w:rFonts w:ascii="Trebuchet MS" w:hAnsi="Trebuchet MS"/>
                <w:lang w:val="ro-RO"/>
              </w:rPr>
              <w:lastRenderedPageBreak/>
              <w:t xml:space="preserve">pe o perioadă de minim 5 ani de la ultima plată </w:t>
            </w:r>
          </w:p>
          <w:p w:rsidR="002D06C1" w:rsidRPr="00315581" w:rsidRDefault="002D06C1" w:rsidP="009E1B80">
            <w:pPr>
              <w:pStyle w:val="ListParagraph"/>
              <w:numPr>
                <w:ilvl w:val="0"/>
                <w:numId w:val="6"/>
              </w:numPr>
              <w:spacing w:after="0" w:line="276" w:lineRule="auto"/>
              <w:jc w:val="both"/>
              <w:rPr>
                <w:rFonts w:ascii="Trebuchet MS" w:hAnsi="Trebuchet MS"/>
                <w:lang w:val="ro-RO"/>
              </w:rPr>
            </w:pPr>
            <w:r w:rsidRPr="00315581">
              <w:rPr>
                <w:rFonts w:ascii="Trebuchet MS" w:hAnsi="Trebuchet MS"/>
                <w:lang w:val="ro-RO"/>
              </w:rPr>
              <w:t xml:space="preserve">Investiția trebuie să fie în corelare cu strategia de dezvoltare județeană/locală aprobată, corespunzătoare domeniului de investiții </w:t>
            </w:r>
          </w:p>
          <w:p w:rsidR="002D06C1" w:rsidRPr="00315581" w:rsidRDefault="002D06C1" w:rsidP="009E1B80">
            <w:pPr>
              <w:pStyle w:val="ListParagraph"/>
              <w:numPr>
                <w:ilvl w:val="0"/>
                <w:numId w:val="6"/>
              </w:numPr>
              <w:spacing w:after="0" w:line="276" w:lineRule="auto"/>
              <w:jc w:val="both"/>
              <w:rPr>
                <w:rFonts w:ascii="Trebuchet MS" w:hAnsi="Trebuchet MS"/>
                <w:lang w:val="ro-RO"/>
              </w:rPr>
            </w:pPr>
            <w:r w:rsidRPr="00315581">
              <w:rPr>
                <w:rFonts w:ascii="Trebuchet MS" w:hAnsi="Trebuchet MS"/>
                <w:lang w:val="ro-RO"/>
              </w:rPr>
              <w:t xml:space="preserve">Proiectul trebuie să demonstreze oportunitatea și necesitatea  socio-economică a investiţiei </w:t>
            </w:r>
          </w:p>
          <w:p w:rsidR="002D06C1" w:rsidRPr="00315581" w:rsidRDefault="002D06C1" w:rsidP="009E1B80">
            <w:pPr>
              <w:pStyle w:val="ListParagraph"/>
              <w:numPr>
                <w:ilvl w:val="0"/>
                <w:numId w:val="6"/>
              </w:numPr>
              <w:spacing w:after="0" w:line="276" w:lineRule="auto"/>
              <w:jc w:val="both"/>
              <w:rPr>
                <w:rFonts w:ascii="Trebuchet MS" w:hAnsi="Trebuchet MS"/>
                <w:lang w:val="ro-RO"/>
              </w:rPr>
            </w:pPr>
            <w:r w:rsidRPr="00315581">
              <w:rPr>
                <w:rFonts w:ascii="Trebuchet MS" w:hAnsi="Trebuchet MS"/>
                <w:lang w:val="ro-RO"/>
              </w:rPr>
              <w:t xml:space="preserve">Investiţia respectă Regulamentul Local de Urbanism din UAT-ul unde se realizează </w:t>
            </w:r>
          </w:p>
        </w:tc>
      </w:tr>
      <w:tr w:rsidR="002D06C1" w:rsidRPr="00315581" w:rsidTr="009E1B80">
        <w:tc>
          <w:tcPr>
            <w:tcW w:w="9209" w:type="dxa"/>
            <w:shd w:val="clear" w:color="auto" w:fill="auto"/>
          </w:tcPr>
          <w:p w:rsidR="002D06C1" w:rsidRPr="00315581" w:rsidRDefault="002D06C1" w:rsidP="009E1B80">
            <w:pPr>
              <w:spacing w:line="276" w:lineRule="auto"/>
              <w:contextualSpacing/>
              <w:jc w:val="both"/>
              <w:rPr>
                <w:rFonts w:ascii="Trebuchet MS" w:hAnsi="Trebuchet MS"/>
                <w:b/>
                <w:lang w:val="ro-RO"/>
              </w:rPr>
            </w:pPr>
            <w:r w:rsidRPr="00315581">
              <w:rPr>
                <w:rFonts w:ascii="Trebuchet MS" w:hAnsi="Trebuchet MS"/>
                <w:b/>
                <w:lang w:val="ro-RO"/>
              </w:rPr>
              <w:lastRenderedPageBreak/>
              <w:t>8. Criterii de selecţie</w:t>
            </w:r>
          </w:p>
          <w:p w:rsidR="002D06C1" w:rsidRPr="00315581" w:rsidRDefault="002D06C1" w:rsidP="009E1B80">
            <w:pPr>
              <w:pStyle w:val="ListParagraph"/>
              <w:numPr>
                <w:ilvl w:val="0"/>
                <w:numId w:val="7"/>
              </w:numPr>
              <w:spacing w:after="0" w:line="276" w:lineRule="auto"/>
              <w:jc w:val="both"/>
              <w:rPr>
                <w:rFonts w:ascii="Trebuchet MS" w:hAnsi="Trebuchet MS"/>
                <w:lang w:val="ro-RO"/>
              </w:rPr>
            </w:pPr>
            <w:r w:rsidRPr="00315581">
              <w:rPr>
                <w:rFonts w:ascii="Trebuchet MS" w:hAnsi="Trebuchet MS"/>
                <w:lang w:val="ro-RO"/>
              </w:rPr>
              <w:t>Utilizarea surselor alternative de energie şi eficientizarea energetică</w:t>
            </w:r>
          </w:p>
          <w:p w:rsidR="002D06C1" w:rsidRPr="00315581" w:rsidRDefault="002D06C1" w:rsidP="009E1B80">
            <w:pPr>
              <w:pStyle w:val="ListParagraph"/>
              <w:numPr>
                <w:ilvl w:val="0"/>
                <w:numId w:val="7"/>
              </w:numPr>
              <w:spacing w:after="0" w:line="276" w:lineRule="auto"/>
              <w:jc w:val="both"/>
              <w:rPr>
                <w:rFonts w:ascii="Trebuchet MS" w:hAnsi="Trebuchet MS"/>
                <w:lang w:val="ro-RO"/>
              </w:rPr>
            </w:pPr>
            <w:r w:rsidRPr="00315581">
              <w:rPr>
                <w:rFonts w:ascii="Trebuchet MS" w:hAnsi="Trebuchet MS"/>
                <w:lang w:val="ro-RO"/>
              </w:rPr>
              <w:t>Integrarea problemelor de mediu</w:t>
            </w:r>
          </w:p>
          <w:p w:rsidR="002D06C1" w:rsidRPr="00315581" w:rsidRDefault="002D06C1" w:rsidP="009E1B80">
            <w:pPr>
              <w:pStyle w:val="ListParagraph"/>
              <w:numPr>
                <w:ilvl w:val="0"/>
                <w:numId w:val="7"/>
              </w:numPr>
              <w:spacing w:after="0" w:line="276" w:lineRule="auto"/>
              <w:jc w:val="both"/>
              <w:rPr>
                <w:rFonts w:ascii="Trebuchet MS" w:hAnsi="Trebuchet MS"/>
                <w:lang w:val="ro-RO"/>
              </w:rPr>
            </w:pPr>
            <w:r w:rsidRPr="00315581">
              <w:rPr>
                <w:rFonts w:ascii="Trebuchet MS" w:hAnsi="Trebuchet MS"/>
                <w:lang w:val="ro-RO"/>
              </w:rPr>
              <w:t>Numărul de beneficiari direcţi/indirecţi ai investiţiilor realizate</w:t>
            </w:r>
          </w:p>
          <w:p w:rsidR="002D06C1" w:rsidRPr="00315581" w:rsidRDefault="002D06C1" w:rsidP="009E1B80">
            <w:pPr>
              <w:pStyle w:val="ListParagraph"/>
              <w:numPr>
                <w:ilvl w:val="0"/>
                <w:numId w:val="7"/>
              </w:numPr>
              <w:spacing w:after="0" w:line="276" w:lineRule="auto"/>
              <w:jc w:val="both"/>
              <w:rPr>
                <w:rFonts w:ascii="Trebuchet MS" w:hAnsi="Trebuchet MS"/>
                <w:lang w:val="ro-RO"/>
              </w:rPr>
            </w:pPr>
            <w:r w:rsidRPr="00315581">
              <w:rPr>
                <w:rFonts w:ascii="Trebuchet MS" w:hAnsi="Trebuchet MS"/>
                <w:lang w:val="ro-RO"/>
              </w:rPr>
              <w:t xml:space="preserve">Realizarea proiectului în parteneriat </w:t>
            </w:r>
          </w:p>
          <w:p w:rsidR="002D06C1" w:rsidRPr="00315581" w:rsidRDefault="002D06C1" w:rsidP="009E1B80">
            <w:pPr>
              <w:pStyle w:val="ListParagraph"/>
              <w:numPr>
                <w:ilvl w:val="0"/>
                <w:numId w:val="7"/>
              </w:numPr>
              <w:spacing w:after="0" w:line="276" w:lineRule="auto"/>
              <w:jc w:val="both"/>
              <w:rPr>
                <w:rFonts w:ascii="Trebuchet MS" w:hAnsi="Trebuchet MS"/>
                <w:lang w:val="ro-RO"/>
              </w:rPr>
            </w:pPr>
            <w:r w:rsidRPr="00315581">
              <w:rPr>
                <w:rFonts w:ascii="Trebuchet MS" w:hAnsi="Trebuchet MS"/>
                <w:lang w:val="ro-RO"/>
              </w:rPr>
              <w:t>Caracterul inovativ</w:t>
            </w:r>
          </w:p>
          <w:p w:rsidR="002D06C1" w:rsidRPr="00315581" w:rsidRDefault="002D06C1" w:rsidP="009E1B80">
            <w:pPr>
              <w:pStyle w:val="ListParagraph"/>
              <w:spacing w:line="276" w:lineRule="auto"/>
              <w:ind w:left="0" w:firstLine="720"/>
              <w:jc w:val="both"/>
              <w:rPr>
                <w:rFonts w:ascii="Trebuchet MS" w:hAnsi="Trebuchet MS"/>
                <w:lang w:val="ro-RO"/>
              </w:rPr>
            </w:pPr>
            <w:r w:rsidRPr="00315581">
              <w:rPr>
                <w:rFonts w:ascii="Trebuchet MS" w:hAnsi="Trebuchet MS"/>
                <w:lang w:val="ro-RO"/>
              </w:rPr>
              <w:t>Criteriile de selecţie vor fi detaliate suplimentar în Ghidul Solicitantului aferent acestei măsuri şi vor avea în vedere prevederile articolului 49 al Reg. (UE) nr. 1305/2013, urmărind să asigure tratamentul egal al solicintanţilor, o mai bună utilizare a resurselor financiare şi direcţionarea acestora în conformitate cu priorităţile Uniunii în materie de dezvoltare rurală.</w:t>
            </w:r>
          </w:p>
        </w:tc>
      </w:tr>
      <w:tr w:rsidR="002D06C1" w:rsidRPr="00315581" w:rsidTr="009E1B80">
        <w:tc>
          <w:tcPr>
            <w:tcW w:w="9209" w:type="dxa"/>
            <w:shd w:val="clear" w:color="auto" w:fill="auto"/>
          </w:tcPr>
          <w:p w:rsidR="002D06C1" w:rsidRPr="00315581" w:rsidRDefault="002D06C1" w:rsidP="009E1B80">
            <w:pPr>
              <w:spacing w:line="276" w:lineRule="auto"/>
              <w:contextualSpacing/>
              <w:jc w:val="both"/>
              <w:rPr>
                <w:rFonts w:ascii="Trebuchet MS" w:hAnsi="Trebuchet MS"/>
                <w:b/>
                <w:lang w:val="ro-RO"/>
              </w:rPr>
            </w:pPr>
            <w:r w:rsidRPr="00315581">
              <w:rPr>
                <w:rFonts w:ascii="Trebuchet MS" w:hAnsi="Trebuchet MS"/>
                <w:b/>
                <w:lang w:val="ro-RO"/>
              </w:rPr>
              <w:t>9. Sume (aplicabile) şi rata sprijinului</w:t>
            </w:r>
          </w:p>
          <w:p w:rsidR="002D06C1" w:rsidRPr="00315581" w:rsidRDefault="002D06C1" w:rsidP="009E1B80">
            <w:pPr>
              <w:spacing w:line="276" w:lineRule="auto"/>
              <w:contextualSpacing/>
              <w:jc w:val="both"/>
              <w:rPr>
                <w:rFonts w:ascii="Trebuchet MS" w:hAnsi="Trebuchet MS"/>
                <w:lang w:val="ro-RO"/>
              </w:rPr>
            </w:pPr>
            <w:r w:rsidRPr="00315581">
              <w:rPr>
                <w:rFonts w:ascii="Trebuchet MS" w:hAnsi="Trebuchet MS"/>
                <w:lang w:val="ro-RO"/>
              </w:rPr>
              <w:t>Intensitatea sprijinului: 100%</w:t>
            </w:r>
          </w:p>
          <w:p w:rsidR="002D06C1" w:rsidRPr="00315581" w:rsidRDefault="002D06C1" w:rsidP="009E1B80">
            <w:pPr>
              <w:spacing w:line="276" w:lineRule="auto"/>
              <w:contextualSpacing/>
              <w:jc w:val="both"/>
              <w:rPr>
                <w:rFonts w:ascii="Trebuchet MS" w:hAnsi="Trebuchet MS"/>
                <w:lang w:val="ro-RO"/>
              </w:rPr>
            </w:pPr>
            <w:r w:rsidRPr="00315581">
              <w:rPr>
                <w:rFonts w:ascii="Trebuchet MS" w:hAnsi="Trebuchet MS"/>
                <w:lang w:val="ro-RO"/>
              </w:rPr>
              <w:t>Sume aplicabile:Cuantumul</w:t>
            </w:r>
            <w:r w:rsidR="00315581" w:rsidRPr="00315581">
              <w:rPr>
                <w:rFonts w:ascii="Trebuchet MS" w:hAnsi="Trebuchet MS"/>
                <w:lang w:val="ro-RO"/>
              </w:rPr>
              <w:t xml:space="preserve"> </w:t>
            </w:r>
            <w:r w:rsidRPr="00315581">
              <w:rPr>
                <w:rFonts w:ascii="Trebuchet MS" w:hAnsi="Trebuchet MS"/>
                <w:lang w:val="ro-RO"/>
              </w:rPr>
              <w:t>sprijinului maxim nerambursabil /proiect</w:t>
            </w:r>
            <w:r w:rsidR="00315581" w:rsidRPr="00315581">
              <w:rPr>
                <w:rFonts w:ascii="Trebuchet MS" w:hAnsi="Trebuchet MS"/>
                <w:lang w:val="ro-RO"/>
              </w:rPr>
              <w:t xml:space="preserve"> </w:t>
            </w:r>
            <w:r w:rsidRPr="00315581">
              <w:rPr>
                <w:rFonts w:ascii="Trebuchet MS" w:hAnsi="Trebuchet MS"/>
                <w:lang w:val="ro-RO"/>
              </w:rPr>
              <w:t>va fi detaliat</w:t>
            </w:r>
            <w:r w:rsidR="00315581" w:rsidRPr="00315581">
              <w:rPr>
                <w:rFonts w:ascii="Trebuchet MS" w:hAnsi="Trebuchet MS"/>
                <w:lang w:val="ro-RO"/>
              </w:rPr>
              <w:t xml:space="preserve"> </w:t>
            </w:r>
            <w:r w:rsidRPr="00315581">
              <w:rPr>
                <w:rFonts w:ascii="Trebuchet MS" w:hAnsi="Trebuchet MS"/>
                <w:lang w:val="ro-RO"/>
              </w:rPr>
              <w:t>în</w:t>
            </w:r>
            <w:r w:rsidR="00315581" w:rsidRPr="00315581">
              <w:rPr>
                <w:rFonts w:ascii="Trebuchet MS" w:hAnsi="Trebuchet MS"/>
                <w:lang w:val="ro-RO"/>
              </w:rPr>
              <w:t xml:space="preserve"> </w:t>
            </w:r>
            <w:r w:rsidRPr="00315581">
              <w:rPr>
                <w:rFonts w:ascii="Trebuchet MS" w:hAnsi="Trebuchet MS"/>
                <w:lang w:val="ro-RO"/>
              </w:rPr>
              <w:t>apelul de selecţie</w:t>
            </w:r>
            <w:r w:rsidR="00315581" w:rsidRPr="00315581">
              <w:rPr>
                <w:rFonts w:ascii="Trebuchet MS" w:hAnsi="Trebuchet MS"/>
                <w:lang w:val="ro-RO"/>
              </w:rPr>
              <w:t xml:space="preserve"> </w:t>
            </w:r>
            <w:r w:rsidRPr="00315581">
              <w:rPr>
                <w:rFonts w:ascii="Trebuchet MS" w:hAnsi="Trebuchet MS"/>
                <w:lang w:val="ro-RO"/>
              </w:rPr>
              <w:t>şi</w:t>
            </w:r>
            <w:r w:rsidR="00315581" w:rsidRPr="00315581">
              <w:rPr>
                <w:rFonts w:ascii="Trebuchet MS" w:hAnsi="Trebuchet MS"/>
                <w:lang w:val="ro-RO"/>
              </w:rPr>
              <w:t xml:space="preserve"> </w:t>
            </w:r>
            <w:r w:rsidRPr="00315581">
              <w:rPr>
                <w:rFonts w:ascii="Trebuchet MS" w:hAnsi="Trebuchet MS"/>
                <w:lang w:val="ro-RO"/>
              </w:rPr>
              <w:t>în</w:t>
            </w:r>
            <w:r w:rsidR="00315581" w:rsidRPr="00315581">
              <w:rPr>
                <w:rFonts w:ascii="Trebuchet MS" w:hAnsi="Trebuchet MS"/>
                <w:lang w:val="ro-RO"/>
              </w:rPr>
              <w:t xml:space="preserve"> </w:t>
            </w:r>
            <w:r w:rsidRPr="00315581">
              <w:rPr>
                <w:rFonts w:ascii="Trebuchet MS" w:hAnsi="Trebuchet MS"/>
                <w:lang w:val="ro-RO"/>
              </w:rPr>
              <w:t>documentele de accesare, fără a depăşi</w:t>
            </w:r>
            <w:r w:rsidR="00315581" w:rsidRPr="00315581">
              <w:rPr>
                <w:rFonts w:ascii="Trebuchet MS" w:hAnsi="Trebuchet MS"/>
                <w:lang w:val="ro-RO"/>
              </w:rPr>
              <w:t xml:space="preserve"> </w:t>
            </w:r>
            <w:r w:rsidRPr="00315581">
              <w:rPr>
                <w:rFonts w:ascii="Trebuchet MS" w:hAnsi="Trebuchet MS"/>
                <w:lang w:val="ro-RO"/>
              </w:rPr>
              <w:t>valoarea de 200.000 euro/proiect.</w:t>
            </w:r>
          </w:p>
        </w:tc>
      </w:tr>
      <w:tr w:rsidR="002D06C1" w:rsidRPr="00315581" w:rsidTr="009E1B80">
        <w:tc>
          <w:tcPr>
            <w:tcW w:w="9209" w:type="dxa"/>
            <w:shd w:val="clear" w:color="auto" w:fill="auto"/>
          </w:tcPr>
          <w:p w:rsidR="002D06C1" w:rsidRPr="00315581" w:rsidRDefault="002D06C1" w:rsidP="009E1B80">
            <w:pPr>
              <w:spacing w:line="276" w:lineRule="auto"/>
              <w:contextualSpacing/>
              <w:jc w:val="both"/>
              <w:rPr>
                <w:rFonts w:ascii="Trebuchet MS" w:hAnsi="Trebuchet MS"/>
                <w:b/>
                <w:lang w:val="ro-RO"/>
              </w:rPr>
            </w:pPr>
            <w:r w:rsidRPr="00315581">
              <w:rPr>
                <w:rFonts w:ascii="Trebuchet MS" w:hAnsi="Trebuchet MS"/>
                <w:b/>
                <w:lang w:val="ro-RO"/>
              </w:rPr>
              <w:t>10. Indicatori de monitorizare</w:t>
            </w:r>
          </w:p>
          <w:p w:rsidR="002D06C1" w:rsidRPr="00315581" w:rsidRDefault="002D06C1" w:rsidP="009E1B80">
            <w:pPr>
              <w:pStyle w:val="ListParagraph"/>
              <w:numPr>
                <w:ilvl w:val="0"/>
                <w:numId w:val="5"/>
              </w:numPr>
              <w:spacing w:after="0" w:line="276" w:lineRule="auto"/>
              <w:jc w:val="both"/>
              <w:rPr>
                <w:rFonts w:ascii="Trebuchet MS" w:hAnsi="Trebuchet MS"/>
                <w:lang w:val="ro-RO"/>
              </w:rPr>
            </w:pPr>
            <w:r w:rsidRPr="00315581">
              <w:rPr>
                <w:rFonts w:ascii="Trebuchet MS" w:hAnsi="Trebuchet MS"/>
                <w:lang w:val="ro-RO"/>
              </w:rPr>
              <w:t>Populaţie netă care beneficiază de servicii/infrastructuri îmbunătăţite 3000 persoane</w:t>
            </w:r>
          </w:p>
          <w:p w:rsidR="002D06C1" w:rsidRPr="00315581" w:rsidRDefault="002D06C1" w:rsidP="009E1B80">
            <w:pPr>
              <w:pStyle w:val="ListParagraph"/>
              <w:numPr>
                <w:ilvl w:val="0"/>
                <w:numId w:val="5"/>
              </w:numPr>
              <w:spacing w:after="0" w:line="276" w:lineRule="auto"/>
              <w:jc w:val="both"/>
              <w:rPr>
                <w:rFonts w:ascii="Trebuchet MS" w:hAnsi="Trebuchet MS"/>
                <w:lang w:val="ro-RO"/>
              </w:rPr>
            </w:pPr>
            <w:r w:rsidRPr="00315581">
              <w:rPr>
                <w:rFonts w:ascii="Trebuchet MS" w:hAnsi="Trebuchet MS"/>
                <w:lang w:val="ro-RO"/>
              </w:rPr>
              <w:t>Număr operaţiuni (proiecte) sprijinite 10</w:t>
            </w:r>
          </w:p>
          <w:p w:rsidR="002D06C1" w:rsidRPr="00315581" w:rsidRDefault="002D06C1" w:rsidP="009E1B80">
            <w:pPr>
              <w:pStyle w:val="ListParagraph"/>
              <w:numPr>
                <w:ilvl w:val="0"/>
                <w:numId w:val="5"/>
              </w:numPr>
              <w:spacing w:after="0" w:line="276" w:lineRule="auto"/>
              <w:jc w:val="both"/>
              <w:rPr>
                <w:rFonts w:ascii="Trebuchet MS" w:hAnsi="Trebuchet MS"/>
                <w:lang w:val="ro-RO"/>
              </w:rPr>
            </w:pPr>
            <w:r w:rsidRPr="00315581">
              <w:rPr>
                <w:rFonts w:ascii="Trebuchet MS" w:hAnsi="Trebuchet MS"/>
                <w:lang w:val="ro-RO"/>
              </w:rPr>
              <w:t>Cheltuieli publice totale 1.046.405,30 Euro</w:t>
            </w:r>
          </w:p>
        </w:tc>
      </w:tr>
    </w:tbl>
    <w:p w:rsidR="002F4251" w:rsidRPr="00315581" w:rsidRDefault="002F4251" w:rsidP="002D06C1">
      <w:pPr>
        <w:spacing w:after="0" w:line="276" w:lineRule="auto"/>
        <w:contextualSpacing/>
        <w:rPr>
          <w:rFonts w:ascii="Trebuchet MS" w:hAnsi="Trebuchet MS"/>
          <w:lang w:val="ro-RO"/>
        </w:rPr>
      </w:pPr>
      <w:bookmarkStart w:id="0" w:name="_GoBack"/>
      <w:bookmarkEnd w:id="0"/>
    </w:p>
    <w:sectPr w:rsidR="002F4251" w:rsidRPr="00315581" w:rsidSect="009D37B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T61t00">
    <w:panose1 w:val="00000000000000000000"/>
    <w:charset w:val="00"/>
    <w:family w:val="auto"/>
    <w:notTrueType/>
    <w:pitch w:val="default"/>
    <w:sig w:usb0="00000003" w:usb1="00000000" w:usb2="00000000" w:usb3="00000000" w:csb0="00000001" w:csb1="00000000"/>
  </w:font>
  <w:font w:name="Helvetica-Bold">
    <w:panose1 w:val="00000000000000000000"/>
    <w:charset w:val="00"/>
    <w:family w:val="auto"/>
    <w:notTrueType/>
    <w:pitch w:val="default"/>
    <w:sig w:usb0="00000003" w:usb1="00000000" w:usb2="00000000" w:usb3="00000000" w:csb0="00000001" w:csb1="00000000"/>
  </w:font>
  <w:font w:name="TT63t00">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BB6366"/>
    <w:multiLevelType w:val="hybridMultilevel"/>
    <w:tmpl w:val="FC10A42E"/>
    <w:lvl w:ilvl="0" w:tplc="4D74E726">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F8270DF"/>
    <w:multiLevelType w:val="hybridMultilevel"/>
    <w:tmpl w:val="FC46D7AE"/>
    <w:lvl w:ilvl="0" w:tplc="17B6DEC6">
      <w:start w:val="6"/>
      <w:numFmt w:val="bullet"/>
      <w:lvlText w:val="-"/>
      <w:lvlJc w:val="left"/>
      <w:pPr>
        <w:ind w:left="720" w:hanging="360"/>
      </w:pPr>
      <w:rPr>
        <w:rFonts w:ascii="Trebuchet MS" w:eastAsia="Times New Roman"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1232026"/>
    <w:multiLevelType w:val="hybridMultilevel"/>
    <w:tmpl w:val="10224A1E"/>
    <w:lvl w:ilvl="0" w:tplc="4D74E726">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7857EDF"/>
    <w:multiLevelType w:val="hybridMultilevel"/>
    <w:tmpl w:val="00BC7216"/>
    <w:lvl w:ilvl="0" w:tplc="06F2CA98">
      <w:start w:val="10"/>
      <w:numFmt w:val="bullet"/>
      <w:lvlText w:val="-"/>
      <w:lvlJc w:val="left"/>
      <w:pPr>
        <w:ind w:left="720" w:hanging="360"/>
      </w:pPr>
      <w:rPr>
        <w:rFonts w:ascii="Trebuchet MS" w:eastAsiaTheme="minorHAnsi" w:hAnsi="Trebuchet M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7B51EFC"/>
    <w:multiLevelType w:val="hybridMultilevel"/>
    <w:tmpl w:val="D0CCB70C"/>
    <w:lvl w:ilvl="0" w:tplc="06F2CA98">
      <w:start w:val="10"/>
      <w:numFmt w:val="bullet"/>
      <w:lvlText w:val="-"/>
      <w:lvlJc w:val="left"/>
      <w:pPr>
        <w:ind w:left="720" w:hanging="360"/>
      </w:pPr>
      <w:rPr>
        <w:rFonts w:ascii="Trebuchet MS" w:eastAsiaTheme="minorHAnsi" w:hAnsi="Trebuchet M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87C6EDB"/>
    <w:multiLevelType w:val="hybridMultilevel"/>
    <w:tmpl w:val="3D4AC3B2"/>
    <w:lvl w:ilvl="0" w:tplc="06F2CA98">
      <w:start w:val="10"/>
      <w:numFmt w:val="bullet"/>
      <w:lvlText w:val="-"/>
      <w:lvlJc w:val="left"/>
      <w:pPr>
        <w:ind w:left="720" w:hanging="360"/>
      </w:pPr>
      <w:rPr>
        <w:rFonts w:ascii="Trebuchet MS" w:eastAsiaTheme="minorHAnsi" w:hAnsi="Trebuchet M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F9A7241"/>
    <w:multiLevelType w:val="hybridMultilevel"/>
    <w:tmpl w:val="07640578"/>
    <w:lvl w:ilvl="0" w:tplc="17B6DEC6">
      <w:start w:val="6"/>
      <w:numFmt w:val="bullet"/>
      <w:lvlText w:val="-"/>
      <w:lvlJc w:val="left"/>
      <w:pPr>
        <w:ind w:left="1080" w:hanging="360"/>
      </w:pPr>
      <w:rPr>
        <w:rFonts w:ascii="Trebuchet MS" w:eastAsia="Times New Roman" w:hAnsi="Trebuchet MS"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7">
    <w:nsid w:val="659D0808"/>
    <w:multiLevelType w:val="hybridMultilevel"/>
    <w:tmpl w:val="AC20B964"/>
    <w:lvl w:ilvl="0" w:tplc="06F2CA98">
      <w:start w:val="10"/>
      <w:numFmt w:val="bullet"/>
      <w:lvlText w:val="-"/>
      <w:lvlJc w:val="left"/>
      <w:pPr>
        <w:ind w:left="720" w:hanging="360"/>
      </w:pPr>
      <w:rPr>
        <w:rFonts w:ascii="Trebuchet MS" w:eastAsiaTheme="minorHAnsi" w:hAnsi="Trebuchet M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5440F8F"/>
    <w:multiLevelType w:val="hybridMultilevel"/>
    <w:tmpl w:val="B7EA0C86"/>
    <w:lvl w:ilvl="0" w:tplc="06F2CA98">
      <w:start w:val="10"/>
      <w:numFmt w:val="bullet"/>
      <w:lvlText w:val="-"/>
      <w:lvlJc w:val="left"/>
      <w:pPr>
        <w:ind w:left="720" w:hanging="360"/>
      </w:pPr>
      <w:rPr>
        <w:rFonts w:ascii="Trebuchet MS" w:eastAsiaTheme="minorHAnsi" w:hAnsi="Trebuchet MS" w:cstheme="minorBidi" w:hint="default"/>
      </w:rPr>
    </w:lvl>
    <w:lvl w:ilvl="1" w:tplc="D6808704">
      <w:start w:val="2"/>
      <w:numFmt w:val="bullet"/>
      <w:lvlText w:val=""/>
      <w:lvlJc w:val="left"/>
      <w:pPr>
        <w:ind w:left="1440" w:hanging="360"/>
      </w:pPr>
      <w:rPr>
        <w:rFonts w:ascii="Trebuchet MS" w:eastAsiaTheme="minorHAnsi" w:hAnsi="Trebuchet MS"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7"/>
  </w:num>
  <w:num w:numId="4">
    <w:abstractNumId w:val="4"/>
  </w:num>
  <w:num w:numId="5">
    <w:abstractNumId w:val="3"/>
  </w:num>
  <w:num w:numId="6">
    <w:abstractNumId w:val="2"/>
  </w:num>
  <w:num w:numId="7">
    <w:abstractNumId w:val="0"/>
  </w:num>
  <w:num w:numId="8">
    <w:abstractNumId w:val="6"/>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D06C1"/>
    <w:rsid w:val="002D06C1"/>
    <w:rsid w:val="002F4251"/>
    <w:rsid w:val="00315581"/>
    <w:rsid w:val="009D37BC"/>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06C1"/>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ormal bullet 2,List Paragraph1,Akapit z listą BS,Outlines a.b.c.,List_Paragraph,Multilevel para_II,Akapit z lista BS"/>
    <w:basedOn w:val="Normal"/>
    <w:link w:val="ListParagraphChar"/>
    <w:uiPriority w:val="34"/>
    <w:qFormat/>
    <w:rsid w:val="002D06C1"/>
    <w:pPr>
      <w:ind w:left="720"/>
      <w:contextualSpacing/>
    </w:pPr>
  </w:style>
  <w:style w:type="table" w:styleId="TableGrid">
    <w:name w:val="Table Grid"/>
    <w:basedOn w:val="TableNormal"/>
    <w:uiPriority w:val="59"/>
    <w:rsid w:val="002D06C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Normal bullet 2 Char,List Paragraph1 Char,Akapit z listą BS Char,Outlines a.b.c. Char,List_Paragraph Char,Multilevel para_II Char,Akapit z lista BS Char"/>
    <w:link w:val="ListParagraph"/>
    <w:uiPriority w:val="34"/>
    <w:locked/>
    <w:rsid w:val="002D06C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06C1"/>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ormal bullet 2,List Paragraph1,Akapit z listą BS,Outlines a.b.c.,List_Paragraph,Multilevel para_II,Akapit z lista BS"/>
    <w:basedOn w:val="Normal"/>
    <w:link w:val="ListParagraphChar"/>
    <w:uiPriority w:val="34"/>
    <w:qFormat/>
    <w:rsid w:val="002D06C1"/>
    <w:pPr>
      <w:ind w:left="720"/>
      <w:contextualSpacing/>
    </w:pPr>
  </w:style>
  <w:style w:type="table" w:styleId="TableGrid">
    <w:name w:val="Table Grid"/>
    <w:basedOn w:val="TableNormal"/>
    <w:uiPriority w:val="59"/>
    <w:rsid w:val="002D06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Normal bullet 2 Char,List Paragraph1 Char,Akapit z listą BS Char,Outlines a.b.c. Char,List_Paragraph Char,Multilevel para_II Char,Akapit z lista BS Char"/>
    <w:link w:val="ListParagraph"/>
    <w:uiPriority w:val="34"/>
    <w:locked/>
    <w:rsid w:val="002D06C1"/>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1300</Words>
  <Characters>7410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User</cp:lastModifiedBy>
  <cp:revision>3</cp:revision>
  <dcterms:created xsi:type="dcterms:W3CDTF">2022-10-14T09:14:00Z</dcterms:created>
  <dcterms:modified xsi:type="dcterms:W3CDTF">2023-07-19T11:17:00Z</dcterms:modified>
</cp:coreProperties>
</file>